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4E815" w14:textId="7155ABB9" w:rsidR="00B17D0C" w:rsidRPr="00827D2C" w:rsidRDefault="004455AE" w:rsidP="000C5B1F">
      <w:pPr>
        <w:spacing w:after="0" w:line="240" w:lineRule="auto"/>
        <w:jc w:val="center"/>
        <w:rPr>
          <w:rFonts w:ascii="Arial" w:eastAsiaTheme="minorEastAsia" w:hAnsi="Arial" w:cs="Arial"/>
          <w:b/>
          <w:bCs/>
          <w:color w:val="000000" w:themeColor="text1"/>
          <w:sz w:val="32"/>
          <w:szCs w:val="32"/>
        </w:rPr>
      </w:pPr>
      <w:r w:rsidRPr="00827D2C">
        <w:rPr>
          <w:rFonts w:ascii="Arial" w:eastAsiaTheme="minorEastAsia" w:hAnsi="Arial" w:cs="Arial"/>
          <w:b/>
          <w:bCs/>
          <w:color w:val="000000" w:themeColor="text1"/>
          <w:sz w:val="32"/>
          <w:szCs w:val="32"/>
        </w:rPr>
        <w:t xml:space="preserve">Ghana </w:t>
      </w:r>
      <w:r w:rsidR="003A545B" w:rsidRPr="00827D2C">
        <w:rPr>
          <w:rFonts w:ascii="Arial" w:eastAsiaTheme="minorEastAsia" w:hAnsi="Arial" w:cs="Arial"/>
          <w:b/>
          <w:bCs/>
          <w:color w:val="000000" w:themeColor="text1"/>
          <w:sz w:val="32"/>
          <w:szCs w:val="32"/>
        </w:rPr>
        <w:t xml:space="preserve">authorizes transfer of </w:t>
      </w:r>
      <w:r w:rsidR="001508B5" w:rsidRPr="00827D2C">
        <w:rPr>
          <w:rFonts w:ascii="Arial" w:eastAsiaTheme="minorEastAsia" w:hAnsi="Arial" w:cs="Arial"/>
          <w:b/>
          <w:bCs/>
          <w:color w:val="000000" w:themeColor="text1"/>
          <w:sz w:val="32"/>
          <w:szCs w:val="32"/>
        </w:rPr>
        <w:t xml:space="preserve">mitigation outcomes </w:t>
      </w:r>
      <w:r w:rsidR="003A545B" w:rsidRPr="00827D2C">
        <w:rPr>
          <w:rFonts w:ascii="Arial" w:eastAsiaTheme="minorEastAsia" w:hAnsi="Arial" w:cs="Arial"/>
          <w:b/>
          <w:bCs/>
          <w:color w:val="000000" w:themeColor="text1"/>
          <w:sz w:val="32"/>
          <w:szCs w:val="32"/>
        </w:rPr>
        <w:t xml:space="preserve">to </w:t>
      </w:r>
      <w:r w:rsidR="00C1513F" w:rsidRPr="00827D2C">
        <w:rPr>
          <w:rFonts w:ascii="Arial" w:eastAsiaTheme="minorEastAsia" w:hAnsi="Arial" w:cs="Arial"/>
          <w:b/>
          <w:bCs/>
          <w:color w:val="000000" w:themeColor="text1"/>
          <w:sz w:val="32"/>
          <w:szCs w:val="32"/>
        </w:rPr>
        <w:t xml:space="preserve">Switzerland </w:t>
      </w:r>
    </w:p>
    <w:p w14:paraId="156030A4" w14:textId="77777777" w:rsidR="00B17D0C" w:rsidRPr="00827D2C" w:rsidRDefault="00B17D0C" w:rsidP="00A32C95">
      <w:pPr>
        <w:spacing w:after="0" w:line="240" w:lineRule="auto"/>
        <w:jc w:val="both"/>
        <w:rPr>
          <w:rFonts w:ascii="Arial" w:eastAsiaTheme="minorEastAsia" w:hAnsi="Arial" w:cs="Arial"/>
          <w:b/>
          <w:bCs/>
          <w:color w:val="000000" w:themeColor="text1"/>
          <w:sz w:val="24"/>
          <w:szCs w:val="24"/>
        </w:rPr>
      </w:pPr>
    </w:p>
    <w:p w14:paraId="4D3468FA" w14:textId="53C6B6F0" w:rsidR="637D80BC" w:rsidRPr="00827D2C" w:rsidRDefault="139C4D87" w:rsidP="00A32C95">
      <w:pPr>
        <w:spacing w:after="0" w:line="240" w:lineRule="auto"/>
        <w:jc w:val="both"/>
        <w:rPr>
          <w:rFonts w:ascii="Arial" w:eastAsiaTheme="minorEastAsia" w:hAnsi="Arial" w:cs="Arial"/>
          <w:b/>
          <w:bCs/>
          <w:i/>
          <w:iCs/>
          <w:color w:val="000000" w:themeColor="text1"/>
        </w:rPr>
      </w:pPr>
      <w:r w:rsidRPr="00827D2C">
        <w:rPr>
          <w:rFonts w:ascii="Arial" w:eastAsiaTheme="minorEastAsia" w:hAnsi="Arial" w:cs="Arial"/>
          <w:b/>
          <w:bCs/>
          <w:i/>
          <w:iCs/>
          <w:color w:val="000000" w:themeColor="text1"/>
        </w:rPr>
        <w:t xml:space="preserve">Supported </w:t>
      </w:r>
      <w:r w:rsidR="2B75CAC9" w:rsidRPr="00827D2C">
        <w:rPr>
          <w:rFonts w:ascii="Arial" w:eastAsiaTheme="minorEastAsia" w:hAnsi="Arial" w:cs="Arial"/>
          <w:b/>
          <w:bCs/>
          <w:i/>
          <w:iCs/>
          <w:color w:val="000000" w:themeColor="text1"/>
        </w:rPr>
        <w:t xml:space="preserve">by </w:t>
      </w:r>
      <w:r w:rsidRPr="00827D2C">
        <w:rPr>
          <w:rFonts w:ascii="Arial" w:eastAsiaTheme="minorEastAsia" w:hAnsi="Arial" w:cs="Arial"/>
          <w:b/>
          <w:bCs/>
          <w:i/>
          <w:iCs/>
          <w:color w:val="000000" w:themeColor="text1"/>
        </w:rPr>
        <w:t>the United Nations Development Programme</w:t>
      </w:r>
      <w:r w:rsidR="00634163" w:rsidRPr="00827D2C">
        <w:rPr>
          <w:rFonts w:ascii="Arial" w:eastAsiaTheme="minorEastAsia" w:hAnsi="Arial" w:cs="Arial"/>
          <w:b/>
          <w:bCs/>
          <w:i/>
          <w:iCs/>
          <w:color w:val="000000" w:themeColor="text1"/>
        </w:rPr>
        <w:t xml:space="preserve"> (UNDP)</w:t>
      </w:r>
      <w:r w:rsidRPr="00827D2C">
        <w:rPr>
          <w:rFonts w:ascii="Arial" w:eastAsiaTheme="minorEastAsia" w:hAnsi="Arial" w:cs="Arial"/>
          <w:b/>
          <w:bCs/>
          <w:i/>
          <w:iCs/>
          <w:color w:val="000000" w:themeColor="text1"/>
        </w:rPr>
        <w:t xml:space="preserve">, </w:t>
      </w:r>
      <w:r w:rsidR="04A6F196" w:rsidRPr="00827D2C">
        <w:rPr>
          <w:rFonts w:ascii="Arial" w:eastAsiaTheme="minorEastAsia" w:hAnsi="Arial" w:cs="Arial"/>
          <w:b/>
          <w:bCs/>
          <w:i/>
          <w:iCs/>
          <w:color w:val="000000" w:themeColor="text1"/>
        </w:rPr>
        <w:t>Ghana</w:t>
      </w:r>
      <w:r w:rsidR="005D4F9F" w:rsidRPr="00827D2C">
        <w:rPr>
          <w:rFonts w:ascii="Arial" w:eastAsiaTheme="minorEastAsia" w:hAnsi="Arial" w:cs="Arial"/>
          <w:b/>
          <w:bCs/>
          <w:i/>
          <w:iCs/>
          <w:color w:val="000000" w:themeColor="text1"/>
        </w:rPr>
        <w:t xml:space="preserve"> </w:t>
      </w:r>
      <w:r w:rsidR="00CC69ED" w:rsidRPr="00827D2C">
        <w:rPr>
          <w:rFonts w:ascii="Arial" w:eastAsiaTheme="minorEastAsia" w:hAnsi="Arial" w:cs="Arial"/>
          <w:b/>
          <w:bCs/>
          <w:i/>
          <w:iCs/>
          <w:color w:val="000000" w:themeColor="text1"/>
        </w:rPr>
        <w:t xml:space="preserve">is the first country </w:t>
      </w:r>
      <w:r w:rsidR="00FD5674" w:rsidRPr="00827D2C">
        <w:rPr>
          <w:rFonts w:ascii="Arial" w:eastAsiaTheme="minorEastAsia" w:hAnsi="Arial" w:cs="Arial"/>
          <w:b/>
          <w:bCs/>
          <w:i/>
          <w:iCs/>
          <w:color w:val="000000" w:themeColor="text1"/>
        </w:rPr>
        <w:t>globally to launc</w:t>
      </w:r>
      <w:r w:rsidR="00B223C3" w:rsidRPr="00827D2C">
        <w:rPr>
          <w:rFonts w:ascii="Arial" w:eastAsiaTheme="minorEastAsia" w:hAnsi="Arial" w:cs="Arial"/>
          <w:b/>
          <w:bCs/>
          <w:i/>
          <w:iCs/>
          <w:color w:val="000000" w:themeColor="text1"/>
        </w:rPr>
        <w:t xml:space="preserve">h </w:t>
      </w:r>
      <w:r w:rsidR="003A545B" w:rsidRPr="00827D2C">
        <w:rPr>
          <w:rFonts w:ascii="Arial" w:eastAsiaTheme="minorEastAsia" w:hAnsi="Arial" w:cs="Arial"/>
          <w:b/>
          <w:bCs/>
          <w:i/>
          <w:iCs/>
          <w:color w:val="000000" w:themeColor="text1"/>
        </w:rPr>
        <w:t xml:space="preserve">a project </w:t>
      </w:r>
      <w:r w:rsidR="007D7C61" w:rsidRPr="00827D2C">
        <w:rPr>
          <w:rFonts w:ascii="Arial" w:eastAsiaTheme="minorEastAsia" w:hAnsi="Arial" w:cs="Arial"/>
          <w:b/>
          <w:bCs/>
          <w:i/>
          <w:iCs/>
          <w:color w:val="000000" w:themeColor="text1"/>
        </w:rPr>
        <w:t xml:space="preserve">and </w:t>
      </w:r>
      <w:r w:rsidR="00B46426" w:rsidRPr="00827D2C">
        <w:rPr>
          <w:rFonts w:ascii="Arial" w:eastAsiaTheme="minorEastAsia" w:hAnsi="Arial" w:cs="Arial"/>
          <w:b/>
          <w:bCs/>
          <w:i/>
          <w:iCs/>
          <w:color w:val="000000" w:themeColor="text1"/>
        </w:rPr>
        <w:t xml:space="preserve">issue an </w:t>
      </w:r>
      <w:r w:rsidR="04A6F196" w:rsidRPr="00827D2C">
        <w:rPr>
          <w:rFonts w:ascii="Arial" w:eastAsiaTheme="minorEastAsia" w:hAnsi="Arial" w:cs="Arial"/>
          <w:b/>
          <w:bCs/>
          <w:i/>
          <w:iCs/>
          <w:color w:val="000000" w:themeColor="text1"/>
        </w:rPr>
        <w:t>authoriz</w:t>
      </w:r>
      <w:r w:rsidR="00B46426" w:rsidRPr="00827D2C">
        <w:rPr>
          <w:rFonts w:ascii="Arial" w:eastAsiaTheme="minorEastAsia" w:hAnsi="Arial" w:cs="Arial"/>
          <w:b/>
          <w:bCs/>
          <w:i/>
          <w:iCs/>
          <w:color w:val="000000" w:themeColor="text1"/>
        </w:rPr>
        <w:t>ation statement for th</w:t>
      </w:r>
      <w:r w:rsidR="04A6F196" w:rsidRPr="00827D2C">
        <w:rPr>
          <w:rFonts w:ascii="Arial" w:eastAsiaTheme="minorEastAsia" w:hAnsi="Arial" w:cs="Arial"/>
          <w:b/>
          <w:bCs/>
          <w:i/>
          <w:iCs/>
          <w:color w:val="000000" w:themeColor="text1"/>
        </w:rPr>
        <w:t>e</w:t>
      </w:r>
      <w:r w:rsidR="003A545B" w:rsidRPr="00827D2C">
        <w:rPr>
          <w:rFonts w:ascii="Arial" w:eastAsiaTheme="minorEastAsia" w:hAnsi="Arial" w:cs="Arial"/>
          <w:b/>
          <w:bCs/>
          <w:i/>
          <w:iCs/>
          <w:color w:val="000000" w:themeColor="text1"/>
        </w:rPr>
        <w:t xml:space="preserve"> transfer of </w:t>
      </w:r>
      <w:r w:rsidR="00B46426" w:rsidRPr="00827D2C">
        <w:rPr>
          <w:rFonts w:ascii="Arial" w:eastAsiaTheme="minorEastAsia" w:hAnsi="Arial" w:cs="Arial"/>
          <w:b/>
          <w:bCs/>
          <w:i/>
          <w:iCs/>
          <w:color w:val="000000" w:themeColor="text1"/>
        </w:rPr>
        <w:t>mitigation outcomes</w:t>
      </w:r>
      <w:r w:rsidR="007D7C61" w:rsidRPr="00827D2C">
        <w:rPr>
          <w:rFonts w:ascii="Arial" w:eastAsiaTheme="minorEastAsia" w:hAnsi="Arial" w:cs="Arial"/>
          <w:b/>
          <w:bCs/>
          <w:i/>
          <w:iCs/>
          <w:color w:val="000000" w:themeColor="text1"/>
        </w:rPr>
        <w:t xml:space="preserve"> </w:t>
      </w:r>
      <w:r w:rsidR="753749E3" w:rsidRPr="00827D2C">
        <w:rPr>
          <w:rFonts w:ascii="Arial" w:eastAsiaTheme="minorEastAsia" w:hAnsi="Arial" w:cs="Arial"/>
          <w:b/>
          <w:bCs/>
          <w:i/>
          <w:iCs/>
          <w:color w:val="000000" w:themeColor="text1"/>
        </w:rPr>
        <w:t>as part of cooperative approache</w:t>
      </w:r>
      <w:r w:rsidR="434FB821" w:rsidRPr="00827D2C">
        <w:rPr>
          <w:rFonts w:ascii="Arial" w:eastAsiaTheme="minorEastAsia" w:hAnsi="Arial" w:cs="Arial"/>
          <w:b/>
          <w:bCs/>
          <w:i/>
          <w:iCs/>
          <w:color w:val="000000" w:themeColor="text1"/>
        </w:rPr>
        <w:t xml:space="preserve">s </w:t>
      </w:r>
      <w:r w:rsidR="001508B5" w:rsidRPr="00827D2C">
        <w:rPr>
          <w:rFonts w:ascii="Arial" w:eastAsiaTheme="minorEastAsia" w:hAnsi="Arial" w:cs="Arial"/>
          <w:b/>
          <w:bCs/>
          <w:i/>
          <w:iCs/>
          <w:color w:val="000000" w:themeColor="text1"/>
        </w:rPr>
        <w:t>under Article 6 of the Paris Agreement</w:t>
      </w:r>
      <w:r w:rsidR="71478383" w:rsidRPr="00827D2C">
        <w:rPr>
          <w:rFonts w:ascii="Arial" w:eastAsiaTheme="minorEastAsia" w:hAnsi="Arial" w:cs="Arial"/>
          <w:b/>
          <w:bCs/>
          <w:i/>
          <w:iCs/>
          <w:color w:val="000000" w:themeColor="text1"/>
        </w:rPr>
        <w:t>.</w:t>
      </w:r>
    </w:p>
    <w:p w14:paraId="18DE3F7D" w14:textId="77777777" w:rsidR="00A32C95" w:rsidRPr="00827D2C" w:rsidRDefault="00A32C95" w:rsidP="00A32C95">
      <w:pPr>
        <w:spacing w:after="0" w:line="240" w:lineRule="auto"/>
        <w:jc w:val="both"/>
        <w:rPr>
          <w:rFonts w:ascii="Arial" w:eastAsiaTheme="minorEastAsia" w:hAnsi="Arial" w:cs="Arial"/>
          <w:b/>
          <w:bCs/>
          <w:i/>
          <w:iCs/>
          <w:color w:val="000000" w:themeColor="text1"/>
          <w:sz w:val="24"/>
          <w:szCs w:val="24"/>
          <w:lang w:val="en-GB"/>
        </w:rPr>
      </w:pPr>
    </w:p>
    <w:p w14:paraId="61927AD4" w14:textId="10D79437" w:rsidR="00834C25" w:rsidRPr="00827D2C" w:rsidRDefault="000C5B1F" w:rsidP="00811DBE">
      <w:pPr>
        <w:rPr>
          <w:rFonts w:ascii="Arial" w:eastAsiaTheme="minorEastAsia" w:hAnsi="Arial" w:cs="Arial"/>
          <w:color w:val="000000" w:themeColor="text1"/>
        </w:rPr>
      </w:pPr>
      <w:r w:rsidRPr="00827D2C">
        <w:rPr>
          <w:rFonts w:ascii="Arial" w:eastAsiaTheme="minorEastAsia" w:hAnsi="Arial" w:cs="Arial"/>
          <w:b/>
          <w:bCs/>
          <w:color w:val="000000" w:themeColor="text1"/>
        </w:rPr>
        <w:t>Sharm El-Sheikh, 12 November</w:t>
      </w:r>
      <w:r w:rsidRPr="00827D2C">
        <w:rPr>
          <w:rFonts w:ascii="Arial" w:eastAsiaTheme="minorEastAsia" w:hAnsi="Arial" w:cs="Arial"/>
          <w:color w:val="000000" w:themeColor="text1"/>
        </w:rPr>
        <w:t xml:space="preserve"> </w:t>
      </w:r>
      <w:r w:rsidR="594C67D0" w:rsidRPr="00827D2C">
        <w:rPr>
          <w:rFonts w:ascii="Arial" w:eastAsiaTheme="minorEastAsia" w:hAnsi="Arial" w:cs="Arial"/>
          <w:color w:val="000000" w:themeColor="text1"/>
        </w:rPr>
        <w:t xml:space="preserve">– </w:t>
      </w:r>
      <w:r w:rsidR="00B623EB" w:rsidRPr="00827D2C">
        <w:rPr>
          <w:rFonts w:ascii="Arial" w:eastAsiaTheme="minorEastAsia" w:hAnsi="Arial" w:cs="Arial"/>
          <w:color w:val="000000" w:themeColor="text1"/>
        </w:rPr>
        <w:t xml:space="preserve">The Government of Ghana has officially authorized </w:t>
      </w:r>
      <w:r w:rsidR="00BA4ACB" w:rsidRPr="00827D2C">
        <w:rPr>
          <w:rFonts w:ascii="Arial" w:eastAsiaTheme="minorEastAsia" w:hAnsi="Arial" w:cs="Arial"/>
          <w:color w:val="000000" w:themeColor="text1"/>
        </w:rPr>
        <w:t xml:space="preserve">the transfer of </w:t>
      </w:r>
      <w:r w:rsidR="001508B5" w:rsidRPr="00827D2C">
        <w:rPr>
          <w:rFonts w:ascii="Arial" w:eastAsiaTheme="minorEastAsia" w:hAnsi="Arial" w:cs="Arial"/>
          <w:color w:val="000000" w:themeColor="text1"/>
        </w:rPr>
        <w:t xml:space="preserve">mitigation outcomes </w:t>
      </w:r>
      <w:r w:rsidR="00B2615E" w:rsidRPr="00827D2C">
        <w:rPr>
          <w:rFonts w:ascii="Arial" w:eastAsiaTheme="minorEastAsia" w:hAnsi="Arial" w:cs="Arial"/>
          <w:color w:val="000000" w:themeColor="text1"/>
        </w:rPr>
        <w:t xml:space="preserve">under </w:t>
      </w:r>
      <w:r w:rsidR="0036589C" w:rsidRPr="00827D2C">
        <w:rPr>
          <w:rFonts w:ascii="Arial" w:eastAsiaTheme="minorEastAsia" w:hAnsi="Arial" w:cs="Arial"/>
          <w:color w:val="000000" w:themeColor="text1"/>
        </w:rPr>
        <w:t xml:space="preserve">its new climate-smart rice project </w:t>
      </w:r>
      <w:r w:rsidR="00C8408E" w:rsidRPr="00827D2C">
        <w:rPr>
          <w:rFonts w:ascii="Arial" w:eastAsiaTheme="minorEastAsia" w:hAnsi="Arial" w:cs="Arial"/>
          <w:color w:val="000000" w:themeColor="text1"/>
        </w:rPr>
        <w:t xml:space="preserve">to Switzerland. </w:t>
      </w:r>
      <w:r w:rsidR="00F0798B" w:rsidRPr="00827D2C">
        <w:rPr>
          <w:rFonts w:ascii="Arial" w:eastAsiaTheme="minorEastAsia" w:hAnsi="Arial" w:cs="Arial"/>
          <w:color w:val="000000" w:themeColor="text1"/>
        </w:rPr>
        <w:t xml:space="preserve">This was announced at a </w:t>
      </w:r>
      <w:hyperlink r:id="rId7" w:history="1">
        <w:r w:rsidR="00F0798B" w:rsidRPr="00827D2C">
          <w:rPr>
            <w:rStyle w:val="Hyperlink"/>
            <w:rFonts w:ascii="Arial" w:eastAsiaTheme="minorEastAsia" w:hAnsi="Arial" w:cs="Arial"/>
          </w:rPr>
          <w:t>side event</w:t>
        </w:r>
      </w:hyperlink>
      <w:r w:rsidR="00CE71A8" w:rsidRPr="00827D2C">
        <w:rPr>
          <w:rFonts w:ascii="Arial" w:eastAsiaTheme="minorEastAsia" w:hAnsi="Arial" w:cs="Arial"/>
          <w:color w:val="000000" w:themeColor="text1"/>
        </w:rPr>
        <w:t xml:space="preserve"> </w:t>
      </w:r>
      <w:r w:rsidR="00F0798B" w:rsidRPr="00827D2C">
        <w:rPr>
          <w:rFonts w:ascii="Arial" w:eastAsiaTheme="minorEastAsia" w:hAnsi="Arial" w:cs="Arial"/>
          <w:color w:val="000000" w:themeColor="text1"/>
        </w:rPr>
        <w:t xml:space="preserve">at the ongoing </w:t>
      </w:r>
      <w:r w:rsidR="00455240" w:rsidRPr="00827D2C">
        <w:rPr>
          <w:rFonts w:ascii="Arial" w:eastAsiaTheme="minorEastAsia" w:hAnsi="Arial" w:cs="Arial"/>
          <w:color w:val="000000" w:themeColor="text1"/>
        </w:rPr>
        <w:t>Climate Change Conference (COP 27)</w:t>
      </w:r>
      <w:r w:rsidR="00E41DE5" w:rsidRPr="00827D2C">
        <w:rPr>
          <w:rFonts w:ascii="Arial" w:eastAsiaTheme="minorEastAsia" w:hAnsi="Arial" w:cs="Arial"/>
          <w:color w:val="000000" w:themeColor="text1"/>
        </w:rPr>
        <w:t xml:space="preserve"> </w:t>
      </w:r>
      <w:r w:rsidR="00F326F7" w:rsidRPr="00827D2C">
        <w:rPr>
          <w:rFonts w:ascii="Arial" w:eastAsiaTheme="minorEastAsia" w:hAnsi="Arial" w:cs="Arial"/>
          <w:color w:val="000000" w:themeColor="text1"/>
        </w:rPr>
        <w:t xml:space="preserve">when the </w:t>
      </w:r>
      <w:r w:rsidR="00634163" w:rsidRPr="00827D2C">
        <w:rPr>
          <w:rFonts w:ascii="Arial" w:eastAsiaTheme="minorEastAsia" w:hAnsi="Arial" w:cs="Arial"/>
          <w:color w:val="000000" w:themeColor="text1"/>
        </w:rPr>
        <w:t>Government officially presented a</w:t>
      </w:r>
      <w:r w:rsidR="0054668F" w:rsidRPr="00827D2C">
        <w:rPr>
          <w:rFonts w:ascii="Arial" w:eastAsiaTheme="minorEastAsia" w:hAnsi="Arial" w:cs="Arial"/>
          <w:color w:val="000000" w:themeColor="text1"/>
        </w:rPr>
        <w:t xml:space="preserve"> formal</w:t>
      </w:r>
      <w:r w:rsidR="00634163" w:rsidRPr="00827D2C">
        <w:rPr>
          <w:rFonts w:ascii="Arial" w:eastAsiaTheme="minorEastAsia" w:hAnsi="Arial" w:cs="Arial"/>
          <w:color w:val="000000" w:themeColor="text1"/>
        </w:rPr>
        <w:t xml:space="preserve"> authorization letter to </w:t>
      </w:r>
      <w:r w:rsidR="000C6D4E" w:rsidRPr="00827D2C">
        <w:rPr>
          <w:rFonts w:ascii="Arial" w:eastAsiaTheme="minorEastAsia" w:hAnsi="Arial" w:cs="Arial"/>
          <w:color w:val="000000" w:themeColor="text1"/>
        </w:rPr>
        <w:t>the United Nations Development Programme (</w:t>
      </w:r>
      <w:r w:rsidR="00634163" w:rsidRPr="00827D2C">
        <w:rPr>
          <w:rFonts w:ascii="Arial" w:eastAsiaTheme="minorEastAsia" w:hAnsi="Arial" w:cs="Arial"/>
          <w:color w:val="000000" w:themeColor="text1"/>
        </w:rPr>
        <w:t>UNDP</w:t>
      </w:r>
      <w:r w:rsidR="000C6D4E" w:rsidRPr="00827D2C">
        <w:rPr>
          <w:rFonts w:ascii="Arial" w:eastAsiaTheme="minorEastAsia" w:hAnsi="Arial" w:cs="Arial"/>
          <w:color w:val="000000" w:themeColor="text1"/>
        </w:rPr>
        <w:t xml:space="preserve">), </w:t>
      </w:r>
      <w:r w:rsidR="00B10464" w:rsidRPr="00827D2C">
        <w:rPr>
          <w:rFonts w:ascii="Arial" w:eastAsiaTheme="minorEastAsia" w:hAnsi="Arial" w:cs="Arial"/>
          <w:color w:val="000000" w:themeColor="text1"/>
        </w:rPr>
        <w:t>w</w:t>
      </w:r>
      <w:r w:rsidR="00567EF6" w:rsidRPr="00827D2C">
        <w:rPr>
          <w:rFonts w:ascii="Arial" w:eastAsiaTheme="minorEastAsia" w:hAnsi="Arial" w:cs="Arial"/>
          <w:color w:val="000000" w:themeColor="text1"/>
        </w:rPr>
        <w:t>hich</w:t>
      </w:r>
      <w:r w:rsidR="00B10464" w:rsidRPr="00827D2C">
        <w:rPr>
          <w:rFonts w:ascii="Arial" w:eastAsiaTheme="minorEastAsia" w:hAnsi="Arial" w:cs="Arial"/>
          <w:color w:val="000000" w:themeColor="text1"/>
        </w:rPr>
        <w:t xml:space="preserve"> has facilitated </w:t>
      </w:r>
      <w:r w:rsidR="00F46A93" w:rsidRPr="00827D2C">
        <w:rPr>
          <w:rFonts w:ascii="Arial" w:eastAsiaTheme="minorEastAsia" w:hAnsi="Arial" w:cs="Arial"/>
          <w:color w:val="000000" w:themeColor="text1"/>
        </w:rPr>
        <w:t>the</w:t>
      </w:r>
      <w:r w:rsidR="00B10464" w:rsidRPr="00827D2C">
        <w:rPr>
          <w:rFonts w:ascii="Arial" w:eastAsiaTheme="minorEastAsia" w:hAnsi="Arial" w:cs="Arial"/>
          <w:color w:val="000000" w:themeColor="text1"/>
        </w:rPr>
        <w:t xml:space="preserve"> bilateral agreement between Ghana and </w:t>
      </w:r>
      <w:r w:rsidR="00C4722C" w:rsidRPr="00827D2C">
        <w:rPr>
          <w:rFonts w:ascii="Arial" w:eastAsiaTheme="minorEastAsia" w:hAnsi="Arial" w:cs="Arial"/>
          <w:color w:val="000000" w:themeColor="text1"/>
        </w:rPr>
        <w:t>Switzerland</w:t>
      </w:r>
      <w:r w:rsidR="00F23B00" w:rsidRPr="00827D2C">
        <w:rPr>
          <w:rFonts w:ascii="Arial" w:eastAsiaTheme="minorEastAsia" w:hAnsi="Arial" w:cs="Arial"/>
          <w:color w:val="000000" w:themeColor="text1"/>
        </w:rPr>
        <w:t>.</w:t>
      </w:r>
    </w:p>
    <w:p w14:paraId="32294000" w14:textId="2C9415E4" w:rsidR="00672C10" w:rsidRPr="00827D2C" w:rsidRDefault="00F23B00" w:rsidP="00A32C95">
      <w:pPr>
        <w:spacing w:after="0" w:line="240" w:lineRule="auto"/>
        <w:jc w:val="both"/>
        <w:rPr>
          <w:rFonts w:ascii="Arial" w:eastAsiaTheme="minorEastAsia" w:hAnsi="Arial" w:cs="Arial"/>
          <w:color w:val="000000" w:themeColor="text1"/>
        </w:rPr>
      </w:pPr>
      <w:r w:rsidRPr="00827D2C">
        <w:rPr>
          <w:rFonts w:ascii="Arial" w:eastAsiaTheme="minorEastAsia" w:hAnsi="Arial" w:cs="Arial"/>
          <w:color w:val="000000" w:themeColor="text1"/>
        </w:rPr>
        <w:t xml:space="preserve">The </w:t>
      </w:r>
      <w:r w:rsidR="00834C25" w:rsidRPr="00827D2C">
        <w:rPr>
          <w:rFonts w:ascii="Arial" w:eastAsiaTheme="minorEastAsia" w:hAnsi="Arial" w:cs="Arial"/>
          <w:color w:val="000000" w:themeColor="text1"/>
        </w:rPr>
        <w:t xml:space="preserve">bilateral </w:t>
      </w:r>
      <w:r w:rsidRPr="00827D2C">
        <w:rPr>
          <w:rFonts w:ascii="Arial" w:eastAsiaTheme="minorEastAsia" w:hAnsi="Arial" w:cs="Arial"/>
          <w:color w:val="000000" w:themeColor="text1"/>
        </w:rPr>
        <w:t>agreement falls</w:t>
      </w:r>
      <w:r w:rsidR="000D23B6" w:rsidRPr="00827D2C">
        <w:rPr>
          <w:rFonts w:ascii="Arial" w:eastAsiaTheme="minorEastAsia" w:hAnsi="Arial" w:cs="Arial"/>
          <w:color w:val="000000" w:themeColor="text1"/>
        </w:rPr>
        <w:t xml:space="preserve"> </w:t>
      </w:r>
      <w:r w:rsidR="000D4059" w:rsidRPr="00827D2C">
        <w:rPr>
          <w:rFonts w:ascii="Arial" w:eastAsiaTheme="minorEastAsia" w:hAnsi="Arial" w:cs="Arial"/>
          <w:color w:val="000000" w:themeColor="text1"/>
        </w:rPr>
        <w:t xml:space="preserve">under </w:t>
      </w:r>
      <w:hyperlink r:id="rId8" w:history="1">
        <w:r w:rsidR="000D4059" w:rsidRPr="00343108">
          <w:rPr>
            <w:rStyle w:val="Hyperlink"/>
            <w:rFonts w:ascii="Arial" w:eastAsiaTheme="minorEastAsia" w:hAnsi="Arial" w:cs="Arial"/>
          </w:rPr>
          <w:t>Artic</w:t>
        </w:r>
        <w:r w:rsidRPr="00343108">
          <w:rPr>
            <w:rStyle w:val="Hyperlink"/>
            <w:rFonts w:ascii="Arial" w:eastAsiaTheme="minorEastAsia" w:hAnsi="Arial" w:cs="Arial"/>
          </w:rPr>
          <w:t>le 6.2 of the Paris Agreement</w:t>
        </w:r>
      </w:hyperlink>
      <w:r w:rsidR="00834C25" w:rsidRPr="00827D2C">
        <w:rPr>
          <w:rFonts w:ascii="Arial" w:eastAsiaTheme="minorEastAsia" w:hAnsi="Arial" w:cs="Arial"/>
          <w:color w:val="000000" w:themeColor="text1"/>
        </w:rPr>
        <w:t>, and this allows public and private institutions to collaborate to invest in climate change mitigation interventions in Ghana and exchange carbon credits with Switzerland for payment while maintaining the development benefit</w:t>
      </w:r>
      <w:r w:rsidR="001508B5" w:rsidRPr="00827D2C">
        <w:rPr>
          <w:rFonts w:ascii="Arial" w:eastAsiaTheme="minorEastAsia" w:hAnsi="Arial" w:cs="Arial"/>
          <w:color w:val="000000" w:themeColor="text1"/>
        </w:rPr>
        <w:t>s</w:t>
      </w:r>
      <w:r w:rsidR="00834C25" w:rsidRPr="00827D2C">
        <w:rPr>
          <w:rFonts w:ascii="Arial" w:eastAsiaTheme="minorEastAsia" w:hAnsi="Arial" w:cs="Arial"/>
          <w:color w:val="000000" w:themeColor="text1"/>
        </w:rPr>
        <w:t xml:space="preserve"> in the country. </w:t>
      </w:r>
    </w:p>
    <w:p w14:paraId="0C0FE2E0" w14:textId="77777777" w:rsidR="000C5B1F" w:rsidRPr="00827D2C" w:rsidRDefault="000C5B1F" w:rsidP="00A32C95">
      <w:pPr>
        <w:spacing w:after="0" w:line="240" w:lineRule="auto"/>
        <w:jc w:val="both"/>
        <w:rPr>
          <w:rFonts w:ascii="Arial" w:eastAsiaTheme="minorEastAsia" w:hAnsi="Arial" w:cs="Arial"/>
          <w:color w:val="000000" w:themeColor="text1"/>
        </w:rPr>
      </w:pPr>
    </w:p>
    <w:p w14:paraId="48867874" w14:textId="6EB9F5A6" w:rsidR="00B9614D" w:rsidRPr="00827D2C" w:rsidRDefault="00C7666F" w:rsidP="00A32C95">
      <w:pPr>
        <w:spacing w:after="0" w:line="240" w:lineRule="auto"/>
        <w:jc w:val="both"/>
        <w:rPr>
          <w:rFonts w:ascii="Arial" w:eastAsia="Calibri" w:hAnsi="Arial" w:cs="Arial"/>
          <w:color w:val="242424"/>
          <w:lang w:val="en-GB"/>
        </w:rPr>
      </w:pPr>
      <w:r w:rsidRPr="00827D2C">
        <w:rPr>
          <w:rFonts w:ascii="Arial" w:eastAsia="Calibri" w:hAnsi="Arial" w:cs="Arial"/>
          <w:color w:val="242424"/>
          <w:lang w:val="en-GB"/>
        </w:rPr>
        <w:t>“</w:t>
      </w:r>
      <w:r w:rsidR="00B9614D" w:rsidRPr="00827D2C">
        <w:rPr>
          <w:rFonts w:ascii="Arial" w:eastAsia="Calibri" w:hAnsi="Arial" w:cs="Arial"/>
          <w:b/>
          <w:bCs/>
          <w:i/>
          <w:iCs/>
          <w:color w:val="242424"/>
          <w:lang w:val="en-GB"/>
        </w:rPr>
        <w:t>Ghana’s leadership in Africa on carbon finance with the landmark bilateral agreement with Switzerland is something we are proud of. We want to leverage this collaborative approach to crowd in more carbon revenue to accelerate the implementation of our national climate plan for the benefits of many communities</w:t>
      </w:r>
      <w:r w:rsidR="00B9614D" w:rsidRPr="00827D2C">
        <w:rPr>
          <w:rFonts w:ascii="Arial" w:eastAsia="Calibri" w:hAnsi="Arial" w:cs="Arial"/>
          <w:color w:val="242424"/>
          <w:lang w:val="en-GB"/>
        </w:rPr>
        <w:t>”</w:t>
      </w:r>
      <w:r w:rsidR="00FE7EB6" w:rsidRPr="00827D2C">
        <w:rPr>
          <w:rFonts w:ascii="Arial" w:eastAsia="Calibri" w:hAnsi="Arial" w:cs="Arial"/>
          <w:color w:val="242424"/>
          <w:lang w:val="en-GB"/>
        </w:rPr>
        <w:t>.</w:t>
      </w:r>
      <w:r w:rsidR="00B9614D" w:rsidRPr="00827D2C">
        <w:rPr>
          <w:rFonts w:ascii="Arial" w:eastAsia="Calibri" w:hAnsi="Arial" w:cs="Arial"/>
          <w:color w:val="242424"/>
          <w:lang w:val="en-GB"/>
        </w:rPr>
        <w:t xml:space="preserve"> said </w:t>
      </w:r>
      <w:proofErr w:type="spellStart"/>
      <w:r w:rsidR="00B9614D" w:rsidRPr="00827D2C">
        <w:rPr>
          <w:rFonts w:ascii="Arial" w:eastAsia="Calibri" w:hAnsi="Arial" w:cs="Arial"/>
          <w:color w:val="242424"/>
          <w:lang w:val="en-GB"/>
        </w:rPr>
        <w:t>Dr.</w:t>
      </w:r>
      <w:proofErr w:type="spellEnd"/>
      <w:r w:rsidR="00B9614D" w:rsidRPr="00827D2C">
        <w:rPr>
          <w:rFonts w:ascii="Arial" w:eastAsia="Calibri" w:hAnsi="Arial" w:cs="Arial"/>
          <w:color w:val="242424"/>
          <w:lang w:val="en-GB"/>
        </w:rPr>
        <w:t xml:space="preserve"> </w:t>
      </w:r>
      <w:r w:rsidR="004E79B8" w:rsidRPr="00827D2C">
        <w:rPr>
          <w:rFonts w:ascii="Arial" w:eastAsia="Calibri" w:hAnsi="Arial" w:cs="Arial"/>
          <w:color w:val="242424"/>
          <w:lang w:val="en-GB"/>
        </w:rPr>
        <w:t xml:space="preserve">Kwaku Afriyie, Minister of Environment, </w:t>
      </w:r>
      <w:bookmarkStart w:id="0" w:name="_Hlk119102645"/>
      <w:r w:rsidR="004E79B8" w:rsidRPr="00827D2C">
        <w:rPr>
          <w:rFonts w:ascii="Arial" w:eastAsia="Calibri" w:hAnsi="Arial" w:cs="Arial"/>
          <w:color w:val="242424"/>
          <w:lang w:val="en-GB"/>
        </w:rPr>
        <w:t>Science, Technology and Innovation (MESTI)</w:t>
      </w:r>
    </w:p>
    <w:p w14:paraId="6EAD85E6" w14:textId="77777777" w:rsidR="00757C48" w:rsidRPr="00827D2C" w:rsidRDefault="00757C48" w:rsidP="00A32C95">
      <w:pPr>
        <w:spacing w:after="0" w:line="240" w:lineRule="auto"/>
        <w:jc w:val="both"/>
        <w:rPr>
          <w:rFonts w:ascii="Arial" w:eastAsia="Calibri" w:hAnsi="Arial" w:cs="Arial"/>
          <w:color w:val="242424"/>
          <w:lang w:val="en-GB"/>
        </w:rPr>
      </w:pPr>
    </w:p>
    <w:bookmarkEnd w:id="0"/>
    <w:p w14:paraId="3C8341FB" w14:textId="39F82612" w:rsidR="00687D40" w:rsidRPr="00827D2C" w:rsidRDefault="009F4889" w:rsidP="00A32C95">
      <w:pPr>
        <w:spacing w:after="0" w:line="240" w:lineRule="auto"/>
        <w:jc w:val="both"/>
        <w:rPr>
          <w:rFonts w:ascii="Arial" w:eastAsia="Calibri" w:hAnsi="Arial" w:cs="Arial"/>
          <w:color w:val="242424"/>
          <w:lang w:val="en-GB"/>
        </w:rPr>
      </w:pPr>
      <w:r w:rsidRPr="00827D2C">
        <w:rPr>
          <w:rFonts w:ascii="Arial" w:eastAsia="Calibri" w:hAnsi="Arial" w:cs="Arial"/>
          <w:color w:val="242424"/>
          <w:lang w:val="en-GB"/>
        </w:rPr>
        <w:t>The author</w:t>
      </w:r>
      <w:r w:rsidR="00577154" w:rsidRPr="00827D2C">
        <w:rPr>
          <w:rFonts w:ascii="Arial" w:eastAsia="Calibri" w:hAnsi="Arial" w:cs="Arial"/>
          <w:color w:val="242424"/>
          <w:lang w:val="en-GB"/>
        </w:rPr>
        <w:t xml:space="preserve">ization </w:t>
      </w:r>
      <w:r w:rsidR="0094053D" w:rsidRPr="00827D2C">
        <w:rPr>
          <w:rFonts w:ascii="Arial" w:eastAsia="Calibri" w:hAnsi="Arial" w:cs="Arial"/>
          <w:color w:val="242424"/>
          <w:lang w:val="en-GB"/>
        </w:rPr>
        <w:t xml:space="preserve">was in line with the guidance of cooperative approaches </w:t>
      </w:r>
      <w:r w:rsidR="00E23008" w:rsidRPr="00827D2C">
        <w:rPr>
          <w:rFonts w:ascii="Arial" w:eastAsia="Calibri" w:hAnsi="Arial" w:cs="Arial"/>
          <w:color w:val="242424"/>
          <w:lang w:val="en-GB"/>
        </w:rPr>
        <w:t xml:space="preserve">referred to in Article 6 </w:t>
      </w:r>
      <w:r w:rsidR="00B42460" w:rsidRPr="00827D2C">
        <w:rPr>
          <w:rFonts w:ascii="Arial" w:eastAsia="Calibri" w:hAnsi="Arial" w:cs="Arial"/>
          <w:color w:val="242424"/>
          <w:lang w:val="en-GB"/>
        </w:rPr>
        <w:t>paragraph 2 of the Paris Agreement</w:t>
      </w:r>
      <w:r w:rsidR="00361DD0" w:rsidRPr="00827D2C">
        <w:rPr>
          <w:rFonts w:ascii="Arial" w:eastAsia="Calibri" w:hAnsi="Arial" w:cs="Arial"/>
          <w:color w:val="242424"/>
          <w:lang w:val="en-GB"/>
        </w:rPr>
        <w:t xml:space="preserve"> and Ghana’s Mitigati</w:t>
      </w:r>
      <w:r w:rsidR="003A1825" w:rsidRPr="00827D2C">
        <w:rPr>
          <w:rFonts w:ascii="Arial" w:eastAsia="Calibri" w:hAnsi="Arial" w:cs="Arial"/>
          <w:color w:val="242424"/>
          <w:lang w:val="en-GB"/>
        </w:rPr>
        <w:t xml:space="preserve">on Framework for the Mitigating Activity </w:t>
      </w:r>
      <w:r w:rsidR="005031DC" w:rsidRPr="00827D2C">
        <w:rPr>
          <w:rFonts w:ascii="Arial" w:eastAsia="Calibri" w:hAnsi="Arial" w:cs="Arial"/>
          <w:color w:val="242424"/>
          <w:lang w:val="en-GB"/>
        </w:rPr>
        <w:t>titled “</w:t>
      </w:r>
      <w:r w:rsidR="00137186" w:rsidRPr="00811DBE">
        <w:rPr>
          <w:rFonts w:ascii="Arial" w:eastAsia="Calibri" w:hAnsi="Arial" w:cs="Arial"/>
          <w:i/>
          <w:iCs/>
          <w:color w:val="242424"/>
          <w:lang w:val="en-GB"/>
        </w:rPr>
        <w:t xml:space="preserve">promotion of </w:t>
      </w:r>
      <w:r w:rsidR="00F97B58" w:rsidRPr="00811DBE">
        <w:rPr>
          <w:rFonts w:ascii="Arial" w:eastAsia="Calibri" w:hAnsi="Arial" w:cs="Arial"/>
          <w:i/>
          <w:iCs/>
          <w:color w:val="242424"/>
          <w:lang w:val="en-GB"/>
        </w:rPr>
        <w:t xml:space="preserve">climate-smart agriculture practices for sustainable </w:t>
      </w:r>
      <w:r w:rsidR="00432DA2" w:rsidRPr="00811DBE">
        <w:rPr>
          <w:rFonts w:ascii="Arial" w:eastAsia="Calibri" w:hAnsi="Arial" w:cs="Arial"/>
          <w:i/>
          <w:iCs/>
          <w:color w:val="242424"/>
          <w:lang w:val="en-GB"/>
        </w:rPr>
        <w:t xml:space="preserve">rice </w:t>
      </w:r>
      <w:r w:rsidR="00F97B58" w:rsidRPr="00811DBE">
        <w:rPr>
          <w:rFonts w:ascii="Arial" w:eastAsia="Calibri" w:hAnsi="Arial" w:cs="Arial"/>
          <w:i/>
          <w:iCs/>
          <w:color w:val="242424"/>
          <w:lang w:val="en-GB"/>
        </w:rPr>
        <w:t>cultivation in Ghana</w:t>
      </w:r>
      <w:r w:rsidR="005031DC" w:rsidRPr="00827D2C">
        <w:rPr>
          <w:rFonts w:ascii="Arial" w:eastAsia="Calibri" w:hAnsi="Arial" w:cs="Arial"/>
          <w:color w:val="242424"/>
          <w:lang w:val="en-GB"/>
        </w:rPr>
        <w:t>”</w:t>
      </w:r>
      <w:r w:rsidR="00F97B58" w:rsidRPr="00827D2C">
        <w:rPr>
          <w:rFonts w:ascii="Arial" w:eastAsia="Calibri" w:hAnsi="Arial" w:cs="Arial"/>
          <w:color w:val="242424"/>
          <w:lang w:val="en-GB"/>
        </w:rPr>
        <w:t xml:space="preserve">. </w:t>
      </w:r>
      <w:r w:rsidR="008A6103" w:rsidRPr="00827D2C">
        <w:rPr>
          <w:rFonts w:ascii="Arial" w:eastAsia="Calibri" w:hAnsi="Arial" w:cs="Arial"/>
          <w:color w:val="242424"/>
          <w:lang w:val="en-GB"/>
        </w:rPr>
        <w:t>T</w:t>
      </w:r>
      <w:r w:rsidR="00F12912" w:rsidRPr="00827D2C">
        <w:rPr>
          <w:rFonts w:ascii="Arial" w:eastAsia="Calibri" w:hAnsi="Arial" w:cs="Arial"/>
          <w:color w:val="242424"/>
          <w:lang w:val="en-GB"/>
        </w:rPr>
        <w:t>he letter</w:t>
      </w:r>
      <w:r w:rsidR="008A6103" w:rsidRPr="00827D2C">
        <w:rPr>
          <w:rFonts w:ascii="Arial" w:eastAsia="Calibri" w:hAnsi="Arial" w:cs="Arial"/>
          <w:color w:val="242424"/>
          <w:lang w:val="en-GB"/>
        </w:rPr>
        <w:t xml:space="preserve"> confirms that</w:t>
      </w:r>
      <w:r w:rsidR="003D4139" w:rsidRPr="00827D2C">
        <w:rPr>
          <w:rFonts w:ascii="Arial" w:eastAsia="Calibri" w:hAnsi="Arial" w:cs="Arial"/>
          <w:color w:val="242424"/>
          <w:lang w:val="en-GB"/>
        </w:rPr>
        <w:t xml:space="preserve"> the </w:t>
      </w:r>
      <w:r w:rsidR="00D5056F" w:rsidRPr="00827D2C">
        <w:rPr>
          <w:rFonts w:ascii="Arial" w:eastAsia="Calibri" w:hAnsi="Arial" w:cs="Arial"/>
          <w:color w:val="242424"/>
          <w:lang w:val="en-GB"/>
        </w:rPr>
        <w:t>Internationally Transferred Mitigation Outcomes (ITMOs)</w:t>
      </w:r>
      <w:r w:rsidR="003D4139" w:rsidRPr="00827D2C">
        <w:rPr>
          <w:rFonts w:ascii="Arial" w:eastAsia="Calibri" w:hAnsi="Arial" w:cs="Arial"/>
          <w:color w:val="242424"/>
          <w:lang w:val="en-GB"/>
        </w:rPr>
        <w:t xml:space="preserve"> will </w:t>
      </w:r>
      <w:r w:rsidR="003B0EA5" w:rsidRPr="00827D2C">
        <w:rPr>
          <w:rFonts w:ascii="Arial" w:eastAsia="Calibri" w:hAnsi="Arial" w:cs="Arial"/>
          <w:color w:val="242424"/>
          <w:lang w:val="en-GB"/>
        </w:rPr>
        <w:t xml:space="preserve">represent mitigation from 2021 onward spanning through the implementation period of Ghana’s </w:t>
      </w:r>
      <w:r w:rsidR="00F46A93" w:rsidRPr="00827D2C">
        <w:rPr>
          <w:rFonts w:ascii="Arial" w:eastAsia="Calibri" w:hAnsi="Arial" w:cs="Arial"/>
          <w:color w:val="242424"/>
          <w:lang w:val="en-GB"/>
        </w:rPr>
        <w:t>N</w:t>
      </w:r>
      <w:r w:rsidR="003B0EA5" w:rsidRPr="00827D2C">
        <w:rPr>
          <w:rFonts w:ascii="Arial" w:eastAsia="Calibri" w:hAnsi="Arial" w:cs="Arial"/>
          <w:color w:val="242424"/>
          <w:lang w:val="en-GB"/>
        </w:rPr>
        <w:t xml:space="preserve">ationally </w:t>
      </w:r>
      <w:r w:rsidR="00F46A93" w:rsidRPr="00827D2C">
        <w:rPr>
          <w:rFonts w:ascii="Arial" w:eastAsia="Calibri" w:hAnsi="Arial" w:cs="Arial"/>
          <w:color w:val="242424"/>
          <w:lang w:val="en-GB"/>
        </w:rPr>
        <w:t>D</w:t>
      </w:r>
      <w:r w:rsidR="009F6129" w:rsidRPr="00827D2C">
        <w:rPr>
          <w:rFonts w:ascii="Arial" w:eastAsia="Calibri" w:hAnsi="Arial" w:cs="Arial"/>
          <w:color w:val="242424"/>
          <w:lang w:val="en-GB"/>
        </w:rPr>
        <w:t xml:space="preserve">etermined </w:t>
      </w:r>
      <w:r w:rsidR="00F46A93" w:rsidRPr="00827D2C">
        <w:rPr>
          <w:rFonts w:ascii="Arial" w:eastAsia="Calibri" w:hAnsi="Arial" w:cs="Arial"/>
          <w:color w:val="242424"/>
          <w:lang w:val="en-GB"/>
        </w:rPr>
        <w:t>C</w:t>
      </w:r>
      <w:r w:rsidR="009F6129" w:rsidRPr="00827D2C">
        <w:rPr>
          <w:rFonts w:ascii="Arial" w:eastAsia="Calibri" w:hAnsi="Arial" w:cs="Arial"/>
          <w:color w:val="242424"/>
          <w:lang w:val="en-GB"/>
        </w:rPr>
        <w:t>ontribution (NDC)</w:t>
      </w:r>
      <w:r w:rsidR="00544FB9" w:rsidRPr="00827D2C">
        <w:rPr>
          <w:rFonts w:ascii="Arial" w:eastAsia="Calibri" w:hAnsi="Arial" w:cs="Arial"/>
          <w:color w:val="242424"/>
          <w:lang w:val="en-GB"/>
        </w:rPr>
        <w:t xml:space="preserve">. </w:t>
      </w:r>
    </w:p>
    <w:p w14:paraId="416144BE" w14:textId="77777777" w:rsidR="00757C48" w:rsidRPr="00827D2C" w:rsidRDefault="00757C48" w:rsidP="00A32C95">
      <w:pPr>
        <w:spacing w:after="0" w:line="240" w:lineRule="auto"/>
        <w:jc w:val="both"/>
        <w:rPr>
          <w:rFonts w:ascii="Arial" w:eastAsia="Calibri" w:hAnsi="Arial" w:cs="Arial"/>
          <w:color w:val="242424"/>
          <w:lang w:val="en-GB"/>
        </w:rPr>
      </w:pPr>
    </w:p>
    <w:p w14:paraId="06D4DE5D" w14:textId="77777777" w:rsidR="00687D40" w:rsidRPr="00827D2C" w:rsidRDefault="00687D40" w:rsidP="00A32C95">
      <w:pPr>
        <w:spacing w:after="0" w:line="240" w:lineRule="auto"/>
        <w:jc w:val="both"/>
        <w:rPr>
          <w:rFonts w:ascii="Arial" w:hAnsi="Arial" w:cs="Arial"/>
        </w:rPr>
      </w:pPr>
      <w:r w:rsidRPr="00827D2C">
        <w:rPr>
          <w:rFonts w:ascii="Arial" w:hAnsi="Arial" w:cs="Arial"/>
        </w:rPr>
        <w:t>“</w:t>
      </w:r>
      <w:r w:rsidRPr="00827D2C">
        <w:rPr>
          <w:rFonts w:ascii="Arial" w:hAnsi="Arial" w:cs="Arial"/>
          <w:b/>
          <w:bCs/>
          <w:i/>
          <w:iCs/>
        </w:rPr>
        <w:t>I congratulate Ghana for formalizing its bilateral agreement with Switzerland to transfer carbon credit resulting from our project to promote climate smart agriculture in rice cultivation</w:t>
      </w:r>
      <w:r w:rsidRPr="00827D2C">
        <w:rPr>
          <w:rFonts w:ascii="Arial" w:hAnsi="Arial" w:cs="Arial"/>
        </w:rPr>
        <w:t xml:space="preserve">”, noted Dr Angela Lusigi, the UNDP Resident Representative in Ghana. </w:t>
      </w:r>
    </w:p>
    <w:p w14:paraId="64C168B6" w14:textId="77777777" w:rsidR="00687D40" w:rsidRPr="00827D2C" w:rsidRDefault="00687D40" w:rsidP="00A32C95">
      <w:pPr>
        <w:spacing w:after="0" w:line="240" w:lineRule="auto"/>
        <w:jc w:val="both"/>
        <w:rPr>
          <w:rFonts w:ascii="Arial" w:eastAsia="Calibri" w:hAnsi="Arial" w:cs="Arial"/>
          <w:color w:val="242424"/>
          <w:lang w:val="en-GB"/>
        </w:rPr>
      </w:pPr>
    </w:p>
    <w:p w14:paraId="53E1E10B" w14:textId="473A0572" w:rsidR="00B623EB" w:rsidRPr="00827D2C" w:rsidRDefault="00AA286C" w:rsidP="00A32C95">
      <w:pPr>
        <w:spacing w:after="0" w:line="240" w:lineRule="auto"/>
        <w:jc w:val="both"/>
        <w:rPr>
          <w:rFonts w:ascii="Arial" w:eastAsiaTheme="minorEastAsia" w:hAnsi="Arial" w:cs="Arial"/>
          <w:lang w:val="en-GB"/>
        </w:rPr>
      </w:pPr>
      <w:r w:rsidRPr="00827D2C">
        <w:rPr>
          <w:rFonts w:ascii="Arial" w:eastAsiaTheme="minorEastAsia" w:hAnsi="Arial" w:cs="Arial"/>
          <w:color w:val="000000" w:themeColor="text1"/>
        </w:rPr>
        <w:t xml:space="preserve">During the side event at the COP27, </w:t>
      </w:r>
      <w:r w:rsidR="00596628" w:rsidRPr="00827D2C">
        <w:rPr>
          <w:rFonts w:ascii="Arial" w:eastAsiaTheme="minorEastAsia" w:hAnsi="Arial" w:cs="Arial"/>
          <w:color w:val="000000" w:themeColor="text1"/>
        </w:rPr>
        <w:t xml:space="preserve">Ghana showcased </w:t>
      </w:r>
      <w:r w:rsidR="00596628" w:rsidRPr="00827D2C">
        <w:rPr>
          <w:rFonts w:ascii="Arial" w:eastAsiaTheme="minorEastAsia" w:hAnsi="Arial" w:cs="Arial"/>
        </w:rPr>
        <w:t xml:space="preserve">how pioneering </w:t>
      </w:r>
      <w:r w:rsidR="00596628" w:rsidRPr="00827D2C">
        <w:rPr>
          <w:rFonts w:ascii="Arial" w:eastAsiaTheme="minorEastAsia" w:hAnsi="Arial" w:cs="Arial"/>
          <w:lang w:val="en-GB"/>
        </w:rPr>
        <w:t xml:space="preserve">voluntary cooperation approaches under Article 6.2 of the Paris Agreement will enable the reduction of </w:t>
      </w:r>
      <w:r w:rsidR="00AA2812" w:rsidRPr="00827D2C">
        <w:rPr>
          <w:rFonts w:ascii="Arial" w:eastAsiaTheme="minorEastAsia" w:hAnsi="Arial" w:cs="Arial"/>
          <w:lang w:val="en-GB"/>
        </w:rPr>
        <w:t>carbon</w:t>
      </w:r>
      <w:r w:rsidR="00596628" w:rsidRPr="00827D2C">
        <w:rPr>
          <w:rFonts w:ascii="Arial" w:eastAsiaTheme="minorEastAsia" w:hAnsi="Arial" w:cs="Arial"/>
          <w:lang w:val="en-GB"/>
        </w:rPr>
        <w:t xml:space="preserve"> emissions while advancing progress on the Sustainable Development Goals (SDGs) in developing countries.</w:t>
      </w:r>
    </w:p>
    <w:p w14:paraId="79F254D8" w14:textId="77777777" w:rsidR="00757C48" w:rsidRPr="00827D2C" w:rsidRDefault="00757C48" w:rsidP="00A32C95">
      <w:pPr>
        <w:spacing w:after="0" w:line="240" w:lineRule="auto"/>
        <w:jc w:val="both"/>
        <w:rPr>
          <w:rFonts w:ascii="Arial" w:eastAsiaTheme="minorEastAsia" w:hAnsi="Arial" w:cs="Arial"/>
          <w:color w:val="000000" w:themeColor="text1"/>
        </w:rPr>
      </w:pPr>
    </w:p>
    <w:p w14:paraId="1DA1E6A5" w14:textId="2A0BB713" w:rsidR="00687D40" w:rsidRPr="00827D2C" w:rsidRDefault="78B311F9" w:rsidP="00A32C95">
      <w:pPr>
        <w:spacing w:after="0" w:line="240" w:lineRule="auto"/>
        <w:jc w:val="both"/>
        <w:rPr>
          <w:rFonts w:ascii="Arial" w:eastAsiaTheme="minorEastAsia" w:hAnsi="Arial" w:cs="Arial"/>
          <w:lang w:val="en-GB"/>
        </w:rPr>
      </w:pPr>
      <w:r w:rsidRPr="00827D2C">
        <w:rPr>
          <w:rFonts w:ascii="Arial" w:eastAsiaTheme="minorEastAsia" w:hAnsi="Arial" w:cs="Arial"/>
          <w:lang w:val="en-GB"/>
        </w:rPr>
        <w:t xml:space="preserve">Beyond emissions reductions, climate mitigation projects can indeed directly yield many development benefits–including job creation, support to livelihoods and food security. </w:t>
      </w:r>
      <w:r w:rsidR="5FBBA954" w:rsidRPr="00827D2C">
        <w:rPr>
          <w:rFonts w:ascii="Arial" w:eastAsiaTheme="minorEastAsia" w:hAnsi="Arial" w:cs="Arial"/>
          <w:lang w:val="en-GB"/>
        </w:rPr>
        <w:t xml:space="preserve">Article 6 of the Paris Agreement acknowledges that countries can pursue voluntary cooperation in the implementation of their </w:t>
      </w:r>
      <w:r w:rsidR="00FA0591" w:rsidRPr="00827D2C">
        <w:rPr>
          <w:rFonts w:ascii="Arial" w:eastAsiaTheme="minorEastAsia" w:hAnsi="Arial" w:cs="Arial"/>
          <w:lang w:val="en-GB"/>
        </w:rPr>
        <w:t xml:space="preserve">climate plans </w:t>
      </w:r>
      <w:r w:rsidR="002260FB" w:rsidRPr="00827D2C">
        <w:rPr>
          <w:rFonts w:ascii="Arial" w:eastAsiaTheme="minorEastAsia" w:hAnsi="Arial" w:cs="Arial"/>
          <w:lang w:val="en-GB"/>
        </w:rPr>
        <w:t>known as</w:t>
      </w:r>
      <w:r w:rsidR="00FA0591" w:rsidRPr="00827D2C">
        <w:rPr>
          <w:rFonts w:ascii="Arial" w:eastAsiaTheme="minorEastAsia" w:hAnsi="Arial" w:cs="Arial"/>
          <w:lang w:val="en-GB"/>
        </w:rPr>
        <w:t xml:space="preserve"> </w:t>
      </w:r>
      <w:r w:rsidR="5FBBA954" w:rsidRPr="00827D2C">
        <w:rPr>
          <w:rFonts w:ascii="Arial" w:eastAsiaTheme="minorEastAsia" w:hAnsi="Arial" w:cs="Arial"/>
          <w:lang w:val="en-GB"/>
        </w:rPr>
        <w:t>Nationally Determined Contributions</w:t>
      </w:r>
      <w:r w:rsidR="00F46A93" w:rsidRPr="00827D2C">
        <w:rPr>
          <w:rFonts w:ascii="Arial" w:eastAsiaTheme="minorEastAsia" w:hAnsi="Arial" w:cs="Arial"/>
          <w:lang w:val="en-GB"/>
        </w:rPr>
        <w:t xml:space="preserve"> (NDCs)</w:t>
      </w:r>
      <w:r w:rsidR="5FBBA954" w:rsidRPr="00827D2C">
        <w:rPr>
          <w:rFonts w:ascii="Arial" w:eastAsiaTheme="minorEastAsia" w:hAnsi="Arial" w:cs="Arial"/>
          <w:lang w:val="en-GB"/>
        </w:rPr>
        <w:t xml:space="preserve"> to allow for higher </w:t>
      </w:r>
      <w:r w:rsidR="29D3236B" w:rsidRPr="00827D2C">
        <w:rPr>
          <w:rFonts w:ascii="Arial" w:eastAsiaTheme="minorEastAsia" w:hAnsi="Arial" w:cs="Arial"/>
          <w:lang w:val="en-GB"/>
        </w:rPr>
        <w:t xml:space="preserve">mitigation </w:t>
      </w:r>
      <w:r w:rsidR="5FBBA954" w:rsidRPr="00827D2C">
        <w:rPr>
          <w:rFonts w:ascii="Arial" w:eastAsiaTheme="minorEastAsia" w:hAnsi="Arial" w:cs="Arial"/>
          <w:lang w:val="en-GB"/>
        </w:rPr>
        <w:t>ambition and to promote sustainable development.</w:t>
      </w:r>
      <w:r w:rsidR="1453237A" w:rsidRPr="00827D2C">
        <w:rPr>
          <w:rFonts w:ascii="Arial" w:eastAsiaTheme="minorEastAsia" w:hAnsi="Arial" w:cs="Arial"/>
          <w:lang w:val="en-GB"/>
        </w:rPr>
        <w:t xml:space="preserve"> </w:t>
      </w:r>
    </w:p>
    <w:p w14:paraId="3F4C2998" w14:textId="77777777" w:rsidR="004E79B8" w:rsidRPr="00827D2C" w:rsidRDefault="004E79B8" w:rsidP="00A32C95">
      <w:pPr>
        <w:spacing w:after="0" w:line="240" w:lineRule="auto"/>
        <w:jc w:val="both"/>
        <w:rPr>
          <w:rFonts w:ascii="Arial" w:eastAsiaTheme="minorEastAsia" w:hAnsi="Arial" w:cs="Arial"/>
          <w:lang w:val="en-GB"/>
        </w:rPr>
      </w:pPr>
    </w:p>
    <w:p w14:paraId="1C772628" w14:textId="77777777" w:rsidR="00811DBE" w:rsidRDefault="26A6F4C6" w:rsidP="00811DBE">
      <w:pPr>
        <w:rPr>
          <w:rFonts w:ascii="Arial" w:eastAsiaTheme="minorEastAsia" w:hAnsi="Arial" w:cs="Arial"/>
          <w:lang w:val="en-GB"/>
        </w:rPr>
      </w:pPr>
      <w:r w:rsidRPr="00827D2C">
        <w:rPr>
          <w:rFonts w:ascii="Arial" w:eastAsiaTheme="minorEastAsia" w:hAnsi="Arial" w:cs="Arial"/>
          <w:lang w:val="en-GB"/>
        </w:rPr>
        <w:t>The Ghana</w:t>
      </w:r>
      <w:r w:rsidR="00687D40" w:rsidRPr="00827D2C">
        <w:rPr>
          <w:rFonts w:ascii="Arial" w:eastAsiaTheme="minorEastAsia" w:hAnsi="Arial" w:cs="Arial"/>
          <w:lang w:val="en-GB"/>
        </w:rPr>
        <w:t xml:space="preserve"> climate-smart rice</w:t>
      </w:r>
      <w:r w:rsidRPr="00827D2C">
        <w:rPr>
          <w:rFonts w:ascii="Arial" w:eastAsiaTheme="minorEastAsia" w:hAnsi="Arial" w:cs="Arial"/>
          <w:lang w:val="en-GB"/>
        </w:rPr>
        <w:t xml:space="preserve"> project </w:t>
      </w:r>
      <w:r w:rsidR="5FADE4E1" w:rsidRPr="00827D2C">
        <w:rPr>
          <w:rFonts w:ascii="Arial" w:eastAsiaTheme="minorEastAsia" w:hAnsi="Arial" w:cs="Arial"/>
          <w:lang w:val="en-GB"/>
        </w:rPr>
        <w:t xml:space="preserve">will support </w:t>
      </w:r>
      <w:r w:rsidR="7E4B9517" w:rsidRPr="00827D2C">
        <w:rPr>
          <w:rFonts w:ascii="Arial" w:eastAsiaTheme="minorEastAsia" w:hAnsi="Arial" w:cs="Arial"/>
          <w:lang w:val="en-GB"/>
        </w:rPr>
        <w:t xml:space="preserve">the training of over </w:t>
      </w:r>
      <w:r w:rsidR="2F270467" w:rsidRPr="00827D2C">
        <w:rPr>
          <w:rFonts w:ascii="Arial" w:eastAsiaTheme="minorEastAsia" w:hAnsi="Arial" w:cs="Arial"/>
          <w:lang w:val="en-GB"/>
        </w:rPr>
        <w:t>thousands of</w:t>
      </w:r>
      <w:r w:rsidR="7E4B9517" w:rsidRPr="00827D2C">
        <w:rPr>
          <w:rFonts w:ascii="Arial" w:eastAsiaTheme="minorEastAsia" w:hAnsi="Arial" w:cs="Arial"/>
          <w:lang w:val="en-GB"/>
        </w:rPr>
        <w:t xml:space="preserve"> rice farmers – covering nearly 80</w:t>
      </w:r>
      <w:r w:rsidR="40478AC1" w:rsidRPr="00827D2C">
        <w:rPr>
          <w:rFonts w:ascii="Arial" w:eastAsiaTheme="minorEastAsia" w:hAnsi="Arial" w:cs="Arial"/>
          <w:lang w:val="en-GB"/>
        </w:rPr>
        <w:t xml:space="preserve"> percent</w:t>
      </w:r>
      <w:r w:rsidR="7E4B9517" w:rsidRPr="00827D2C">
        <w:rPr>
          <w:rFonts w:ascii="Arial" w:eastAsiaTheme="minorEastAsia" w:hAnsi="Arial" w:cs="Arial"/>
          <w:lang w:val="en-GB"/>
        </w:rPr>
        <w:t xml:space="preserve"> of Ghana’s rice production – in sustainable agricultural practices, leading to significant methane emission reductions</w:t>
      </w:r>
      <w:r w:rsidR="752E6AA0" w:rsidRPr="00827D2C">
        <w:rPr>
          <w:rFonts w:ascii="Arial" w:eastAsiaTheme="minorEastAsia" w:hAnsi="Arial" w:cs="Arial"/>
          <w:lang w:val="en-GB"/>
        </w:rPr>
        <w:t>. The intervention will also provide extra income through carbon revenue to farmers for increased resilience</w:t>
      </w:r>
      <w:r w:rsidR="00687D40" w:rsidRPr="00827D2C">
        <w:rPr>
          <w:rFonts w:ascii="Arial" w:eastAsiaTheme="minorEastAsia" w:hAnsi="Arial" w:cs="Arial"/>
          <w:lang w:val="en-GB"/>
        </w:rPr>
        <w:t xml:space="preserve"> </w:t>
      </w:r>
      <w:r w:rsidR="7E4B9517" w:rsidRPr="00827D2C">
        <w:rPr>
          <w:rFonts w:ascii="Arial" w:eastAsiaTheme="minorEastAsia" w:hAnsi="Arial" w:cs="Arial"/>
          <w:lang w:val="en-GB"/>
        </w:rPr>
        <w:t>and improve efficiency of water use.</w:t>
      </w:r>
      <w:r w:rsidR="6F4C065E" w:rsidRPr="00827D2C">
        <w:rPr>
          <w:rFonts w:ascii="Arial" w:eastAsiaTheme="minorEastAsia" w:hAnsi="Arial" w:cs="Arial"/>
          <w:lang w:val="en-GB"/>
        </w:rPr>
        <w:t xml:space="preserve"> </w:t>
      </w:r>
    </w:p>
    <w:p w14:paraId="6B107567" w14:textId="21FF924B" w:rsidR="003A545B" w:rsidRPr="00811DBE" w:rsidRDefault="004E79B8" w:rsidP="00811DBE">
      <w:pPr>
        <w:jc w:val="center"/>
        <w:rPr>
          <w:rFonts w:ascii="Arial" w:hAnsi="Arial" w:cs="Arial"/>
        </w:rPr>
      </w:pPr>
      <w:r w:rsidRPr="00827D2C">
        <w:rPr>
          <w:rFonts w:ascii="Arial" w:hAnsi="Arial" w:cs="Arial"/>
        </w:rPr>
        <w:t>##</w:t>
      </w:r>
    </w:p>
    <w:p w14:paraId="4C5FA83D" w14:textId="40006ADD" w:rsidR="00696D05" w:rsidRPr="00AE10DE" w:rsidRDefault="00696D05" w:rsidP="00696D05">
      <w:pPr>
        <w:jc w:val="both"/>
        <w:rPr>
          <w:rFonts w:ascii="Arial" w:hAnsi="Arial" w:cs="Arial"/>
          <w:sz w:val="20"/>
          <w:szCs w:val="20"/>
          <w:lang w:val="en-CA"/>
        </w:rPr>
      </w:pPr>
      <w:r w:rsidRPr="00AE10DE">
        <w:rPr>
          <w:rFonts w:ascii="Arial" w:hAnsi="Arial" w:cs="Arial"/>
          <w:sz w:val="20"/>
          <w:szCs w:val="20"/>
          <w:lang w:val="en-CA"/>
        </w:rPr>
        <w:lastRenderedPageBreak/>
        <w:t>For media inquiries, please contact:</w:t>
      </w:r>
    </w:p>
    <w:p w14:paraId="633C13C8" w14:textId="2448D4EA" w:rsidR="00696D05" w:rsidRPr="00AE10DE" w:rsidRDefault="00E7266D" w:rsidP="00696D05">
      <w:pPr>
        <w:spacing w:after="0" w:line="240" w:lineRule="auto"/>
        <w:jc w:val="both"/>
        <w:rPr>
          <w:rFonts w:ascii="Arial" w:hAnsi="Arial" w:cs="Arial"/>
          <w:b/>
          <w:bCs/>
          <w:sz w:val="20"/>
          <w:szCs w:val="20"/>
          <w:u w:val="single"/>
        </w:rPr>
      </w:pPr>
      <w:r w:rsidRPr="00AE10DE">
        <w:rPr>
          <w:rFonts w:ascii="Arial" w:hAnsi="Arial" w:cs="Arial"/>
          <w:b/>
          <w:bCs/>
          <w:sz w:val="20"/>
          <w:szCs w:val="20"/>
          <w:u w:val="single"/>
        </w:rPr>
        <w:t>UNDP</w:t>
      </w:r>
    </w:p>
    <w:p w14:paraId="25ACEAFB" w14:textId="6286AA31" w:rsidR="00696D05" w:rsidRPr="00AE10DE" w:rsidRDefault="00696D05" w:rsidP="00696D05">
      <w:pPr>
        <w:spacing w:after="0" w:line="240" w:lineRule="auto"/>
        <w:jc w:val="both"/>
        <w:rPr>
          <w:rStyle w:val="Hyperlink"/>
          <w:rFonts w:ascii="Arial" w:hAnsi="Arial" w:cs="Arial"/>
          <w:sz w:val="20"/>
          <w:szCs w:val="20"/>
        </w:rPr>
      </w:pPr>
      <w:r w:rsidRPr="00AE10DE">
        <w:rPr>
          <w:rFonts w:ascii="Arial" w:hAnsi="Arial" w:cs="Arial"/>
          <w:sz w:val="20"/>
          <w:szCs w:val="20"/>
        </w:rPr>
        <w:t xml:space="preserve">Ms. Praise Nutakor, Head of Communications and Partnerships, UNDP Ghana at </w:t>
      </w:r>
      <w:hyperlink r:id="rId9" w:history="1">
        <w:r w:rsidRPr="00AE10DE">
          <w:rPr>
            <w:rStyle w:val="Hyperlink"/>
            <w:rFonts w:ascii="Arial" w:hAnsi="Arial" w:cs="Arial"/>
            <w:sz w:val="20"/>
            <w:szCs w:val="20"/>
          </w:rPr>
          <w:t>praise.nutakor@undp.org</w:t>
        </w:r>
      </w:hyperlink>
      <w:r w:rsidRPr="00AE10DE">
        <w:rPr>
          <w:rStyle w:val="Hyperlink"/>
          <w:rFonts w:ascii="Arial" w:hAnsi="Arial" w:cs="Arial"/>
          <w:sz w:val="20"/>
          <w:szCs w:val="20"/>
        </w:rPr>
        <w:t xml:space="preserve"> </w:t>
      </w:r>
    </w:p>
    <w:p w14:paraId="75BF7161" w14:textId="191CCE8E" w:rsidR="00696D05" w:rsidRPr="00AE10DE" w:rsidRDefault="00696D05" w:rsidP="00696D05">
      <w:pPr>
        <w:spacing w:after="0" w:line="240" w:lineRule="auto"/>
        <w:jc w:val="both"/>
        <w:rPr>
          <w:rStyle w:val="Hyperlink"/>
          <w:rFonts w:ascii="Arial" w:hAnsi="Arial" w:cs="Arial"/>
          <w:sz w:val="20"/>
          <w:szCs w:val="20"/>
        </w:rPr>
      </w:pPr>
      <w:r w:rsidRPr="00AE10DE">
        <w:rPr>
          <w:rStyle w:val="Hyperlink"/>
          <w:rFonts w:ascii="Arial" w:hAnsi="Arial" w:cs="Arial"/>
          <w:sz w:val="20"/>
          <w:szCs w:val="20"/>
        </w:rPr>
        <w:t>Tel: +233-501323566</w:t>
      </w:r>
    </w:p>
    <w:p w14:paraId="012CE43F" w14:textId="323D0361" w:rsidR="00E7266D" w:rsidRPr="00AE10DE" w:rsidRDefault="00E7266D" w:rsidP="00696D05">
      <w:pPr>
        <w:spacing w:after="0" w:line="240" w:lineRule="auto"/>
        <w:jc w:val="both"/>
        <w:rPr>
          <w:rStyle w:val="Hyperlink"/>
          <w:rFonts w:ascii="Arial" w:hAnsi="Arial" w:cs="Arial"/>
          <w:sz w:val="20"/>
          <w:szCs w:val="20"/>
        </w:rPr>
      </w:pPr>
    </w:p>
    <w:p w14:paraId="61F91756" w14:textId="77777777" w:rsidR="00E7266D" w:rsidRPr="00AE10DE" w:rsidRDefault="00E7266D" w:rsidP="00E7266D">
      <w:pPr>
        <w:rPr>
          <w:rFonts w:ascii="Arial" w:hAnsi="Arial" w:cs="Arial"/>
          <w:b/>
          <w:bCs/>
          <w:sz w:val="20"/>
          <w:szCs w:val="20"/>
          <w:u w:val="single"/>
        </w:rPr>
      </w:pPr>
      <w:r w:rsidRPr="00AE10DE">
        <w:rPr>
          <w:rFonts w:ascii="Arial" w:hAnsi="Arial" w:cs="Arial"/>
          <w:b/>
          <w:bCs/>
          <w:sz w:val="20"/>
          <w:szCs w:val="20"/>
          <w:u w:val="single"/>
        </w:rPr>
        <w:t>Ministry of Environment, Science, Technology and Innovation (MESTI)</w:t>
      </w:r>
    </w:p>
    <w:p w14:paraId="46C383AD" w14:textId="3CE96E03" w:rsidR="00827D2C" w:rsidRPr="00AE10DE" w:rsidRDefault="00321D64" w:rsidP="00696D05">
      <w:pPr>
        <w:spacing w:after="0" w:line="240" w:lineRule="auto"/>
        <w:jc w:val="both"/>
        <w:rPr>
          <w:rFonts w:ascii="Arial" w:hAnsi="Arial" w:cs="Arial"/>
          <w:sz w:val="20"/>
          <w:szCs w:val="20"/>
        </w:rPr>
      </w:pPr>
      <w:r w:rsidRPr="00AE10DE">
        <w:rPr>
          <w:rFonts w:ascii="Arial" w:hAnsi="Arial" w:cs="Arial"/>
          <w:sz w:val="20"/>
          <w:szCs w:val="20"/>
        </w:rPr>
        <w:t>Ms. Gloria Holm-Grave</w:t>
      </w:r>
      <w:r w:rsidR="00AD2A3B" w:rsidRPr="00AE10DE">
        <w:rPr>
          <w:rFonts w:ascii="Arial" w:hAnsi="Arial" w:cs="Arial"/>
          <w:sz w:val="20"/>
          <w:szCs w:val="20"/>
        </w:rPr>
        <w:t>s</w:t>
      </w:r>
      <w:r w:rsidRPr="00AE10DE">
        <w:rPr>
          <w:rFonts w:ascii="Arial" w:hAnsi="Arial" w:cs="Arial"/>
          <w:sz w:val="20"/>
          <w:szCs w:val="20"/>
        </w:rPr>
        <w:t xml:space="preserve">, </w:t>
      </w:r>
      <w:r w:rsidR="00827D2C" w:rsidRPr="00AE10DE">
        <w:rPr>
          <w:rFonts w:ascii="Arial" w:hAnsi="Arial" w:cs="Arial"/>
          <w:sz w:val="20"/>
          <w:szCs w:val="20"/>
        </w:rPr>
        <w:t xml:space="preserve">Head of </w:t>
      </w:r>
      <w:r w:rsidRPr="00AE10DE">
        <w:rPr>
          <w:rFonts w:ascii="Arial" w:hAnsi="Arial" w:cs="Arial"/>
          <w:sz w:val="20"/>
          <w:szCs w:val="20"/>
        </w:rPr>
        <w:t>Public Relations, MESTI, Ghana at</w:t>
      </w:r>
      <w:r w:rsidR="00827D2C" w:rsidRPr="00AE10DE">
        <w:rPr>
          <w:rFonts w:ascii="Arial" w:hAnsi="Arial" w:cs="Arial"/>
          <w:sz w:val="20"/>
          <w:szCs w:val="20"/>
        </w:rPr>
        <w:t xml:space="preserve"> </w:t>
      </w:r>
      <w:hyperlink r:id="rId10" w:history="1">
        <w:r w:rsidR="00827D2C" w:rsidRPr="00AE10DE">
          <w:rPr>
            <w:rStyle w:val="Hyperlink"/>
            <w:rFonts w:ascii="Arial" w:hAnsi="Arial" w:cs="Arial"/>
            <w:sz w:val="20"/>
            <w:szCs w:val="20"/>
          </w:rPr>
          <w:t>gloria.holm-graves@mesti.gov.gh</w:t>
        </w:r>
      </w:hyperlink>
    </w:p>
    <w:p w14:paraId="69B76672" w14:textId="559F5465" w:rsidR="00E7266D" w:rsidRPr="00AE10DE" w:rsidRDefault="00321D64" w:rsidP="00696D05">
      <w:pPr>
        <w:spacing w:after="0" w:line="240" w:lineRule="auto"/>
        <w:jc w:val="both"/>
        <w:rPr>
          <w:rFonts w:ascii="Arial" w:hAnsi="Arial" w:cs="Arial"/>
          <w:color w:val="5B9BD5" w:themeColor="accent5"/>
          <w:sz w:val="20"/>
          <w:szCs w:val="20"/>
        </w:rPr>
      </w:pPr>
      <w:r w:rsidRPr="00AE10DE">
        <w:rPr>
          <w:rFonts w:ascii="Arial" w:hAnsi="Arial" w:cs="Arial"/>
          <w:color w:val="5B9BD5" w:themeColor="accent5"/>
          <w:sz w:val="20"/>
          <w:szCs w:val="20"/>
        </w:rPr>
        <w:t>Tel: +233-243585322</w:t>
      </w:r>
    </w:p>
    <w:p w14:paraId="1AA57E4B" w14:textId="77777777" w:rsidR="00696D05" w:rsidRPr="00AE10DE" w:rsidRDefault="00696D05" w:rsidP="00A32C95">
      <w:pPr>
        <w:spacing w:after="0" w:line="240" w:lineRule="auto"/>
        <w:jc w:val="both"/>
        <w:rPr>
          <w:rFonts w:ascii="Arial" w:eastAsiaTheme="minorEastAsia" w:hAnsi="Arial" w:cs="Arial"/>
          <w:b/>
          <w:bCs/>
          <w:color w:val="000000" w:themeColor="text1"/>
          <w:sz w:val="20"/>
          <w:szCs w:val="20"/>
        </w:rPr>
      </w:pPr>
    </w:p>
    <w:p w14:paraId="4539927B" w14:textId="77777777" w:rsidR="00827D2C" w:rsidRPr="00AE10DE" w:rsidRDefault="00827D2C" w:rsidP="00827D2C">
      <w:pPr>
        <w:overflowPunct w:val="0"/>
        <w:autoSpaceDE w:val="0"/>
        <w:autoSpaceDN w:val="0"/>
        <w:spacing w:after="0" w:line="240" w:lineRule="auto"/>
        <w:jc w:val="both"/>
        <w:rPr>
          <w:rFonts w:ascii="Arial" w:hAnsi="Arial" w:cs="Arial"/>
          <w:b/>
          <w:bCs/>
          <w:i/>
          <w:iCs/>
          <w:color w:val="000000"/>
          <w:sz w:val="20"/>
          <w:szCs w:val="20"/>
        </w:rPr>
      </w:pPr>
      <w:r w:rsidRPr="00AE10DE">
        <w:rPr>
          <w:rFonts w:ascii="Arial" w:hAnsi="Arial" w:cs="Arial"/>
          <w:b/>
          <w:bCs/>
          <w:i/>
          <w:iCs/>
          <w:color w:val="000000"/>
          <w:sz w:val="20"/>
          <w:szCs w:val="20"/>
        </w:rPr>
        <w:t>About United Nations Development Programme (UNDP)</w:t>
      </w:r>
    </w:p>
    <w:p w14:paraId="4CB5640E" w14:textId="77777777" w:rsidR="00827D2C" w:rsidRPr="00AE10DE" w:rsidRDefault="00827D2C" w:rsidP="00827D2C">
      <w:pPr>
        <w:overflowPunct w:val="0"/>
        <w:autoSpaceDE w:val="0"/>
        <w:autoSpaceDN w:val="0"/>
        <w:spacing w:after="0" w:line="240" w:lineRule="auto"/>
        <w:jc w:val="both"/>
        <w:rPr>
          <w:rFonts w:ascii="Arial" w:hAnsi="Arial" w:cs="Arial"/>
          <w:i/>
          <w:iCs/>
          <w:sz w:val="20"/>
          <w:szCs w:val="20"/>
        </w:rPr>
      </w:pPr>
      <w:r w:rsidRPr="00AE10DE">
        <w:rPr>
          <w:rFonts w:ascii="Arial" w:hAnsi="Arial" w:cs="Arial"/>
          <w:bCs/>
          <w:i/>
          <w:iCs/>
          <w:color w:val="000000"/>
          <w:sz w:val="20"/>
          <w:szCs w:val="20"/>
        </w:rPr>
        <w:t>UNDP</w:t>
      </w:r>
      <w:r w:rsidRPr="00AE10DE">
        <w:rPr>
          <w:rFonts w:ascii="Arial" w:hAnsi="Arial" w:cs="Arial"/>
          <w:b/>
          <w:bCs/>
          <w:i/>
          <w:iCs/>
          <w:color w:val="000000"/>
          <w:spacing w:val="12"/>
          <w:sz w:val="20"/>
          <w:szCs w:val="20"/>
        </w:rPr>
        <w:t xml:space="preserve"> </w:t>
      </w:r>
      <w:r w:rsidRPr="00AE10DE">
        <w:rPr>
          <w:rFonts w:ascii="Arial" w:hAnsi="Arial" w:cs="Arial"/>
          <w:i/>
          <w:iCs/>
          <w:color w:val="000000"/>
          <w:sz w:val="20"/>
          <w:szCs w:val="20"/>
        </w:rPr>
        <w:t>partners</w:t>
      </w:r>
      <w:r w:rsidRPr="00AE10DE">
        <w:rPr>
          <w:rFonts w:ascii="Arial" w:hAnsi="Arial" w:cs="Arial"/>
          <w:i/>
          <w:iCs/>
          <w:color w:val="000000"/>
          <w:spacing w:val="12"/>
          <w:sz w:val="20"/>
          <w:szCs w:val="20"/>
        </w:rPr>
        <w:t xml:space="preserve"> </w:t>
      </w:r>
      <w:r w:rsidRPr="00AE10DE">
        <w:rPr>
          <w:rFonts w:ascii="Arial" w:hAnsi="Arial" w:cs="Arial"/>
          <w:i/>
          <w:iCs/>
          <w:color w:val="000000"/>
          <w:sz w:val="20"/>
          <w:szCs w:val="20"/>
        </w:rPr>
        <w:t>with</w:t>
      </w:r>
      <w:r w:rsidRPr="00AE10DE">
        <w:rPr>
          <w:rFonts w:ascii="Arial" w:hAnsi="Arial" w:cs="Arial"/>
          <w:i/>
          <w:iCs/>
          <w:color w:val="000000"/>
          <w:spacing w:val="12"/>
          <w:sz w:val="20"/>
          <w:szCs w:val="20"/>
        </w:rPr>
        <w:t xml:space="preserve"> </w:t>
      </w:r>
      <w:r w:rsidRPr="00AE10DE">
        <w:rPr>
          <w:rFonts w:ascii="Arial" w:hAnsi="Arial" w:cs="Arial"/>
          <w:i/>
          <w:iCs/>
          <w:color w:val="000000"/>
          <w:sz w:val="20"/>
          <w:szCs w:val="20"/>
        </w:rPr>
        <w:t>people</w:t>
      </w:r>
      <w:r w:rsidRPr="00AE10DE">
        <w:rPr>
          <w:rFonts w:ascii="Arial" w:hAnsi="Arial" w:cs="Arial"/>
          <w:i/>
          <w:iCs/>
          <w:color w:val="000000"/>
          <w:spacing w:val="12"/>
          <w:sz w:val="20"/>
          <w:szCs w:val="20"/>
        </w:rPr>
        <w:t xml:space="preserve"> </w:t>
      </w:r>
      <w:r w:rsidRPr="00AE10DE">
        <w:rPr>
          <w:rFonts w:ascii="Arial" w:hAnsi="Arial" w:cs="Arial"/>
          <w:i/>
          <w:iCs/>
          <w:color w:val="000000"/>
          <w:sz w:val="20"/>
          <w:szCs w:val="20"/>
        </w:rPr>
        <w:t>at</w:t>
      </w:r>
      <w:r w:rsidRPr="00AE10DE">
        <w:rPr>
          <w:rFonts w:ascii="Arial" w:hAnsi="Arial" w:cs="Arial"/>
          <w:i/>
          <w:iCs/>
          <w:color w:val="000000"/>
          <w:spacing w:val="12"/>
          <w:sz w:val="20"/>
          <w:szCs w:val="20"/>
        </w:rPr>
        <w:t xml:space="preserve"> </w:t>
      </w:r>
      <w:r w:rsidRPr="00AE10DE">
        <w:rPr>
          <w:rFonts w:ascii="Arial" w:hAnsi="Arial" w:cs="Arial"/>
          <w:i/>
          <w:iCs/>
          <w:color w:val="000000"/>
          <w:sz w:val="20"/>
          <w:szCs w:val="20"/>
        </w:rPr>
        <w:t>all</w:t>
      </w:r>
      <w:r w:rsidRPr="00AE10DE">
        <w:rPr>
          <w:rFonts w:ascii="Arial" w:hAnsi="Arial" w:cs="Arial"/>
          <w:i/>
          <w:iCs/>
          <w:color w:val="000000"/>
          <w:spacing w:val="12"/>
          <w:sz w:val="20"/>
          <w:szCs w:val="20"/>
        </w:rPr>
        <w:t xml:space="preserve"> </w:t>
      </w:r>
      <w:r w:rsidRPr="00AE10DE">
        <w:rPr>
          <w:rFonts w:ascii="Arial" w:hAnsi="Arial" w:cs="Arial"/>
          <w:i/>
          <w:iCs/>
          <w:color w:val="000000"/>
          <w:sz w:val="20"/>
          <w:szCs w:val="20"/>
        </w:rPr>
        <w:t>levels</w:t>
      </w:r>
      <w:r w:rsidRPr="00AE10DE">
        <w:rPr>
          <w:rFonts w:ascii="Arial" w:hAnsi="Arial" w:cs="Arial"/>
          <w:i/>
          <w:iCs/>
          <w:color w:val="000000"/>
          <w:spacing w:val="12"/>
          <w:sz w:val="20"/>
          <w:szCs w:val="20"/>
        </w:rPr>
        <w:t xml:space="preserve"> </w:t>
      </w:r>
      <w:r w:rsidRPr="00AE10DE">
        <w:rPr>
          <w:rFonts w:ascii="Arial" w:hAnsi="Arial" w:cs="Arial"/>
          <w:i/>
          <w:iCs/>
          <w:color w:val="000000"/>
          <w:sz w:val="20"/>
          <w:szCs w:val="20"/>
        </w:rPr>
        <w:t>of</w:t>
      </w:r>
      <w:r w:rsidRPr="00AE10DE">
        <w:rPr>
          <w:rFonts w:ascii="Arial" w:hAnsi="Arial" w:cs="Arial"/>
          <w:i/>
          <w:iCs/>
          <w:color w:val="000000"/>
          <w:spacing w:val="12"/>
          <w:sz w:val="20"/>
          <w:szCs w:val="20"/>
        </w:rPr>
        <w:t xml:space="preserve"> </w:t>
      </w:r>
      <w:r w:rsidRPr="00AE10DE">
        <w:rPr>
          <w:rFonts w:ascii="Arial" w:hAnsi="Arial" w:cs="Arial"/>
          <w:i/>
          <w:iCs/>
          <w:color w:val="000000"/>
          <w:sz w:val="20"/>
          <w:szCs w:val="20"/>
        </w:rPr>
        <w:t>society</w:t>
      </w:r>
      <w:r w:rsidRPr="00AE10DE">
        <w:rPr>
          <w:rFonts w:ascii="Arial" w:hAnsi="Arial" w:cs="Arial"/>
          <w:i/>
          <w:iCs/>
          <w:color w:val="000000"/>
          <w:spacing w:val="12"/>
          <w:sz w:val="20"/>
          <w:szCs w:val="20"/>
        </w:rPr>
        <w:t xml:space="preserve"> </w:t>
      </w:r>
      <w:r w:rsidRPr="00AE10DE">
        <w:rPr>
          <w:rFonts w:ascii="Arial" w:hAnsi="Arial" w:cs="Arial"/>
          <w:i/>
          <w:iCs/>
          <w:color w:val="000000"/>
          <w:sz w:val="20"/>
          <w:szCs w:val="20"/>
        </w:rPr>
        <w:t>to</w:t>
      </w:r>
      <w:r w:rsidRPr="00AE10DE">
        <w:rPr>
          <w:rFonts w:ascii="Arial" w:hAnsi="Arial" w:cs="Arial"/>
          <w:i/>
          <w:iCs/>
          <w:color w:val="000000"/>
          <w:spacing w:val="12"/>
          <w:sz w:val="20"/>
          <w:szCs w:val="20"/>
        </w:rPr>
        <w:t xml:space="preserve"> </w:t>
      </w:r>
      <w:r w:rsidRPr="00AE10DE">
        <w:rPr>
          <w:rFonts w:ascii="Arial" w:hAnsi="Arial" w:cs="Arial"/>
          <w:i/>
          <w:iCs/>
          <w:color w:val="000000"/>
          <w:sz w:val="20"/>
          <w:szCs w:val="20"/>
        </w:rPr>
        <w:t>help</w:t>
      </w:r>
      <w:r w:rsidRPr="00AE10DE">
        <w:rPr>
          <w:rFonts w:ascii="Arial" w:hAnsi="Arial" w:cs="Arial"/>
          <w:i/>
          <w:iCs/>
          <w:color w:val="000000"/>
          <w:spacing w:val="12"/>
          <w:sz w:val="20"/>
          <w:szCs w:val="20"/>
        </w:rPr>
        <w:t xml:space="preserve"> </w:t>
      </w:r>
      <w:r w:rsidRPr="00AE10DE">
        <w:rPr>
          <w:rFonts w:ascii="Arial" w:hAnsi="Arial" w:cs="Arial"/>
          <w:i/>
          <w:iCs/>
          <w:color w:val="000000"/>
          <w:sz w:val="20"/>
          <w:szCs w:val="20"/>
        </w:rPr>
        <w:t>build</w:t>
      </w:r>
      <w:r w:rsidRPr="00AE10DE">
        <w:rPr>
          <w:rFonts w:ascii="Arial" w:hAnsi="Arial" w:cs="Arial"/>
          <w:i/>
          <w:iCs/>
          <w:color w:val="000000"/>
          <w:spacing w:val="12"/>
          <w:sz w:val="20"/>
          <w:szCs w:val="20"/>
        </w:rPr>
        <w:t xml:space="preserve"> </w:t>
      </w:r>
      <w:r w:rsidRPr="00AE10DE">
        <w:rPr>
          <w:rFonts w:ascii="Arial" w:hAnsi="Arial" w:cs="Arial"/>
          <w:i/>
          <w:iCs/>
          <w:color w:val="000000"/>
          <w:sz w:val="20"/>
          <w:szCs w:val="20"/>
        </w:rPr>
        <w:t>nations</w:t>
      </w:r>
      <w:r w:rsidRPr="00AE10DE">
        <w:rPr>
          <w:rFonts w:ascii="Arial" w:hAnsi="Arial" w:cs="Arial"/>
          <w:i/>
          <w:iCs/>
          <w:color w:val="000000"/>
          <w:spacing w:val="12"/>
          <w:sz w:val="20"/>
          <w:szCs w:val="20"/>
        </w:rPr>
        <w:t xml:space="preserve"> </w:t>
      </w:r>
      <w:r w:rsidRPr="00AE10DE">
        <w:rPr>
          <w:rFonts w:ascii="Arial" w:hAnsi="Arial" w:cs="Arial"/>
          <w:i/>
          <w:iCs/>
          <w:color w:val="000000"/>
          <w:sz w:val="20"/>
          <w:szCs w:val="20"/>
        </w:rPr>
        <w:t>that</w:t>
      </w:r>
      <w:r w:rsidRPr="00AE10DE">
        <w:rPr>
          <w:rFonts w:ascii="Arial" w:hAnsi="Arial" w:cs="Arial"/>
          <w:i/>
          <w:iCs/>
          <w:color w:val="000000"/>
          <w:spacing w:val="12"/>
          <w:sz w:val="20"/>
          <w:szCs w:val="20"/>
        </w:rPr>
        <w:t xml:space="preserve"> </w:t>
      </w:r>
      <w:r w:rsidRPr="00AE10DE">
        <w:rPr>
          <w:rFonts w:ascii="Arial" w:hAnsi="Arial" w:cs="Arial"/>
          <w:i/>
          <w:iCs/>
          <w:color w:val="000000"/>
          <w:sz w:val="20"/>
          <w:szCs w:val="20"/>
        </w:rPr>
        <w:t>can</w:t>
      </w:r>
      <w:r w:rsidRPr="00AE10DE">
        <w:rPr>
          <w:rFonts w:ascii="Arial" w:hAnsi="Arial" w:cs="Arial"/>
          <w:i/>
          <w:iCs/>
          <w:color w:val="000000"/>
          <w:spacing w:val="12"/>
          <w:sz w:val="20"/>
          <w:szCs w:val="20"/>
        </w:rPr>
        <w:t xml:space="preserve"> </w:t>
      </w:r>
      <w:r w:rsidRPr="00AE10DE">
        <w:rPr>
          <w:rFonts w:ascii="Arial" w:hAnsi="Arial" w:cs="Arial"/>
          <w:i/>
          <w:iCs/>
          <w:color w:val="000000"/>
          <w:sz w:val="20"/>
          <w:szCs w:val="20"/>
        </w:rPr>
        <w:t>withstand</w:t>
      </w:r>
      <w:r w:rsidRPr="00AE10DE">
        <w:rPr>
          <w:rFonts w:ascii="Arial" w:hAnsi="Arial" w:cs="Arial"/>
          <w:i/>
          <w:iCs/>
          <w:color w:val="000000"/>
          <w:spacing w:val="12"/>
          <w:sz w:val="20"/>
          <w:szCs w:val="20"/>
        </w:rPr>
        <w:t xml:space="preserve"> </w:t>
      </w:r>
      <w:r w:rsidRPr="00AE10DE">
        <w:rPr>
          <w:rFonts w:ascii="Arial" w:hAnsi="Arial" w:cs="Arial"/>
          <w:i/>
          <w:iCs/>
          <w:color w:val="000000"/>
          <w:sz w:val="20"/>
          <w:szCs w:val="20"/>
        </w:rPr>
        <w:t>crisis,</w:t>
      </w:r>
      <w:r w:rsidRPr="00AE10DE">
        <w:rPr>
          <w:rFonts w:ascii="Arial" w:hAnsi="Arial" w:cs="Arial"/>
          <w:i/>
          <w:iCs/>
          <w:color w:val="000000"/>
          <w:spacing w:val="12"/>
          <w:sz w:val="20"/>
          <w:szCs w:val="20"/>
        </w:rPr>
        <w:t xml:space="preserve"> </w:t>
      </w:r>
      <w:r w:rsidRPr="00AE10DE">
        <w:rPr>
          <w:rFonts w:ascii="Arial" w:hAnsi="Arial" w:cs="Arial"/>
          <w:i/>
          <w:iCs/>
          <w:color w:val="000000"/>
          <w:sz w:val="20"/>
          <w:szCs w:val="20"/>
        </w:rPr>
        <w:t>and drive</w:t>
      </w:r>
      <w:r w:rsidRPr="00AE10DE">
        <w:rPr>
          <w:rFonts w:ascii="Arial" w:hAnsi="Arial" w:cs="Arial"/>
          <w:i/>
          <w:iCs/>
          <w:color w:val="000000"/>
          <w:spacing w:val="39"/>
          <w:sz w:val="20"/>
          <w:szCs w:val="20"/>
        </w:rPr>
        <w:t xml:space="preserve"> </w:t>
      </w:r>
      <w:r w:rsidRPr="00AE10DE">
        <w:rPr>
          <w:rFonts w:ascii="Arial" w:hAnsi="Arial" w:cs="Arial"/>
          <w:i/>
          <w:iCs/>
          <w:color w:val="000000"/>
          <w:sz w:val="20"/>
          <w:szCs w:val="20"/>
        </w:rPr>
        <w:t>and</w:t>
      </w:r>
      <w:r w:rsidRPr="00AE10DE">
        <w:rPr>
          <w:rFonts w:ascii="Arial" w:hAnsi="Arial" w:cs="Arial"/>
          <w:i/>
          <w:iCs/>
          <w:color w:val="000000"/>
          <w:spacing w:val="39"/>
          <w:sz w:val="20"/>
          <w:szCs w:val="20"/>
        </w:rPr>
        <w:t xml:space="preserve"> </w:t>
      </w:r>
      <w:r w:rsidRPr="00AE10DE">
        <w:rPr>
          <w:rFonts w:ascii="Arial" w:hAnsi="Arial" w:cs="Arial"/>
          <w:i/>
          <w:iCs/>
          <w:color w:val="000000"/>
          <w:sz w:val="20"/>
          <w:szCs w:val="20"/>
        </w:rPr>
        <w:t>sustain</w:t>
      </w:r>
      <w:r w:rsidRPr="00AE10DE">
        <w:rPr>
          <w:rFonts w:ascii="Arial" w:hAnsi="Arial" w:cs="Arial"/>
          <w:i/>
          <w:iCs/>
          <w:color w:val="000000"/>
          <w:spacing w:val="40"/>
          <w:sz w:val="20"/>
          <w:szCs w:val="20"/>
        </w:rPr>
        <w:t xml:space="preserve"> </w:t>
      </w:r>
      <w:r w:rsidRPr="00AE10DE">
        <w:rPr>
          <w:rFonts w:ascii="Arial" w:hAnsi="Arial" w:cs="Arial"/>
          <w:i/>
          <w:iCs/>
          <w:color w:val="000000"/>
          <w:sz w:val="20"/>
          <w:szCs w:val="20"/>
        </w:rPr>
        <w:t>the</w:t>
      </w:r>
      <w:r w:rsidRPr="00AE10DE">
        <w:rPr>
          <w:rFonts w:ascii="Arial" w:hAnsi="Arial" w:cs="Arial"/>
          <w:i/>
          <w:iCs/>
          <w:color w:val="000000"/>
          <w:spacing w:val="39"/>
          <w:sz w:val="20"/>
          <w:szCs w:val="20"/>
        </w:rPr>
        <w:t xml:space="preserve"> </w:t>
      </w:r>
      <w:r w:rsidRPr="00AE10DE">
        <w:rPr>
          <w:rFonts w:ascii="Arial" w:hAnsi="Arial" w:cs="Arial"/>
          <w:i/>
          <w:iCs/>
          <w:color w:val="000000"/>
          <w:sz w:val="20"/>
          <w:szCs w:val="20"/>
        </w:rPr>
        <w:t>kind</w:t>
      </w:r>
      <w:r w:rsidRPr="00AE10DE">
        <w:rPr>
          <w:rFonts w:ascii="Arial" w:hAnsi="Arial" w:cs="Arial"/>
          <w:i/>
          <w:iCs/>
          <w:color w:val="000000"/>
          <w:spacing w:val="39"/>
          <w:sz w:val="20"/>
          <w:szCs w:val="20"/>
        </w:rPr>
        <w:t xml:space="preserve"> </w:t>
      </w:r>
      <w:r w:rsidRPr="00AE10DE">
        <w:rPr>
          <w:rFonts w:ascii="Arial" w:hAnsi="Arial" w:cs="Arial"/>
          <w:i/>
          <w:iCs/>
          <w:color w:val="000000"/>
          <w:sz w:val="20"/>
          <w:szCs w:val="20"/>
        </w:rPr>
        <w:t>of</w:t>
      </w:r>
      <w:r w:rsidRPr="00AE10DE">
        <w:rPr>
          <w:rFonts w:ascii="Arial" w:hAnsi="Arial" w:cs="Arial"/>
          <w:i/>
          <w:iCs/>
          <w:color w:val="000000"/>
          <w:spacing w:val="40"/>
          <w:sz w:val="20"/>
          <w:szCs w:val="20"/>
        </w:rPr>
        <w:t xml:space="preserve"> </w:t>
      </w:r>
      <w:r w:rsidRPr="00AE10DE">
        <w:rPr>
          <w:rFonts w:ascii="Arial" w:hAnsi="Arial" w:cs="Arial"/>
          <w:i/>
          <w:iCs/>
          <w:color w:val="000000"/>
          <w:sz w:val="20"/>
          <w:szCs w:val="20"/>
        </w:rPr>
        <w:t>growth</w:t>
      </w:r>
      <w:r w:rsidRPr="00AE10DE">
        <w:rPr>
          <w:rFonts w:ascii="Arial" w:hAnsi="Arial" w:cs="Arial"/>
          <w:i/>
          <w:iCs/>
          <w:color w:val="000000"/>
          <w:spacing w:val="39"/>
          <w:sz w:val="20"/>
          <w:szCs w:val="20"/>
        </w:rPr>
        <w:t xml:space="preserve"> </w:t>
      </w:r>
      <w:r w:rsidRPr="00AE10DE">
        <w:rPr>
          <w:rFonts w:ascii="Arial" w:hAnsi="Arial" w:cs="Arial"/>
          <w:i/>
          <w:iCs/>
          <w:color w:val="000000"/>
          <w:sz w:val="20"/>
          <w:szCs w:val="20"/>
        </w:rPr>
        <w:t>that</w:t>
      </w:r>
      <w:r w:rsidRPr="00AE10DE">
        <w:rPr>
          <w:rFonts w:ascii="Arial" w:hAnsi="Arial" w:cs="Arial"/>
          <w:i/>
          <w:iCs/>
          <w:color w:val="000000"/>
          <w:spacing w:val="40"/>
          <w:sz w:val="20"/>
          <w:szCs w:val="20"/>
        </w:rPr>
        <w:t xml:space="preserve"> </w:t>
      </w:r>
      <w:r w:rsidRPr="00AE10DE">
        <w:rPr>
          <w:rFonts w:ascii="Arial" w:hAnsi="Arial" w:cs="Arial"/>
          <w:i/>
          <w:iCs/>
          <w:color w:val="000000"/>
          <w:sz w:val="20"/>
          <w:szCs w:val="20"/>
        </w:rPr>
        <w:t>improves</w:t>
      </w:r>
      <w:r w:rsidRPr="00AE10DE">
        <w:rPr>
          <w:rFonts w:ascii="Arial" w:hAnsi="Arial" w:cs="Arial"/>
          <w:i/>
          <w:iCs/>
          <w:color w:val="000000"/>
          <w:spacing w:val="39"/>
          <w:sz w:val="20"/>
          <w:szCs w:val="20"/>
        </w:rPr>
        <w:t xml:space="preserve"> </w:t>
      </w:r>
      <w:r w:rsidRPr="00AE10DE">
        <w:rPr>
          <w:rFonts w:ascii="Arial" w:hAnsi="Arial" w:cs="Arial"/>
          <w:i/>
          <w:iCs/>
          <w:color w:val="000000"/>
          <w:sz w:val="20"/>
          <w:szCs w:val="20"/>
        </w:rPr>
        <w:t>the</w:t>
      </w:r>
      <w:r w:rsidRPr="00AE10DE">
        <w:rPr>
          <w:rFonts w:ascii="Arial" w:hAnsi="Arial" w:cs="Arial"/>
          <w:i/>
          <w:iCs/>
          <w:color w:val="000000"/>
          <w:spacing w:val="39"/>
          <w:sz w:val="20"/>
          <w:szCs w:val="20"/>
        </w:rPr>
        <w:t xml:space="preserve"> </w:t>
      </w:r>
      <w:r w:rsidRPr="00AE10DE">
        <w:rPr>
          <w:rFonts w:ascii="Arial" w:hAnsi="Arial" w:cs="Arial"/>
          <w:i/>
          <w:iCs/>
          <w:color w:val="000000"/>
          <w:sz w:val="20"/>
          <w:szCs w:val="20"/>
        </w:rPr>
        <w:t>quality</w:t>
      </w:r>
      <w:r w:rsidRPr="00AE10DE">
        <w:rPr>
          <w:rFonts w:ascii="Arial" w:hAnsi="Arial" w:cs="Arial"/>
          <w:i/>
          <w:iCs/>
          <w:color w:val="000000"/>
          <w:spacing w:val="40"/>
          <w:sz w:val="20"/>
          <w:szCs w:val="20"/>
        </w:rPr>
        <w:t xml:space="preserve"> </w:t>
      </w:r>
      <w:r w:rsidRPr="00AE10DE">
        <w:rPr>
          <w:rFonts w:ascii="Arial" w:hAnsi="Arial" w:cs="Arial"/>
          <w:i/>
          <w:iCs/>
          <w:color w:val="000000"/>
          <w:sz w:val="20"/>
          <w:szCs w:val="20"/>
        </w:rPr>
        <w:t>of</w:t>
      </w:r>
      <w:r w:rsidRPr="00AE10DE">
        <w:rPr>
          <w:rFonts w:ascii="Arial" w:hAnsi="Arial" w:cs="Arial"/>
          <w:i/>
          <w:iCs/>
          <w:color w:val="000000"/>
          <w:spacing w:val="39"/>
          <w:sz w:val="20"/>
          <w:szCs w:val="20"/>
        </w:rPr>
        <w:t xml:space="preserve"> </w:t>
      </w:r>
      <w:r w:rsidRPr="00AE10DE">
        <w:rPr>
          <w:rFonts w:ascii="Arial" w:hAnsi="Arial" w:cs="Arial"/>
          <w:i/>
          <w:iCs/>
          <w:color w:val="000000"/>
          <w:sz w:val="20"/>
          <w:szCs w:val="20"/>
        </w:rPr>
        <w:t>life</w:t>
      </w:r>
      <w:r w:rsidRPr="00AE10DE">
        <w:rPr>
          <w:rFonts w:ascii="Arial" w:hAnsi="Arial" w:cs="Arial"/>
          <w:i/>
          <w:iCs/>
          <w:color w:val="000000"/>
          <w:spacing w:val="40"/>
          <w:sz w:val="20"/>
          <w:szCs w:val="20"/>
        </w:rPr>
        <w:t xml:space="preserve"> </w:t>
      </w:r>
      <w:r w:rsidRPr="00AE10DE">
        <w:rPr>
          <w:rFonts w:ascii="Arial" w:hAnsi="Arial" w:cs="Arial"/>
          <w:i/>
          <w:iCs/>
          <w:color w:val="000000"/>
          <w:sz w:val="20"/>
          <w:szCs w:val="20"/>
        </w:rPr>
        <w:t>for</w:t>
      </w:r>
      <w:r w:rsidRPr="00AE10DE">
        <w:rPr>
          <w:rFonts w:ascii="Arial" w:hAnsi="Arial" w:cs="Arial"/>
          <w:i/>
          <w:iCs/>
          <w:color w:val="000000"/>
          <w:spacing w:val="39"/>
          <w:sz w:val="20"/>
          <w:szCs w:val="20"/>
        </w:rPr>
        <w:t xml:space="preserve"> </w:t>
      </w:r>
      <w:r w:rsidRPr="00AE10DE">
        <w:rPr>
          <w:rFonts w:ascii="Arial" w:hAnsi="Arial" w:cs="Arial"/>
          <w:i/>
          <w:iCs/>
          <w:color w:val="000000"/>
          <w:sz w:val="20"/>
          <w:szCs w:val="20"/>
        </w:rPr>
        <w:t xml:space="preserve">everyone. Kindly visit </w:t>
      </w:r>
      <w:hyperlink r:id="rId11" w:history="1">
        <w:r w:rsidRPr="00AE10DE">
          <w:rPr>
            <w:rStyle w:val="Hyperlink"/>
            <w:rFonts w:ascii="Arial" w:hAnsi="Arial" w:cs="Arial"/>
            <w:i/>
            <w:iCs/>
            <w:sz w:val="20"/>
            <w:szCs w:val="20"/>
          </w:rPr>
          <w:t>www.gh.undp.org</w:t>
        </w:r>
      </w:hyperlink>
      <w:r w:rsidRPr="00AE10DE">
        <w:rPr>
          <w:rFonts w:ascii="Arial" w:hAnsi="Arial" w:cs="Arial"/>
          <w:i/>
          <w:iCs/>
          <w:sz w:val="20"/>
          <w:szCs w:val="20"/>
        </w:rPr>
        <w:t xml:space="preserve"> for further information on UNDP Ghana.</w:t>
      </w:r>
    </w:p>
    <w:p w14:paraId="65CC5216" w14:textId="77777777" w:rsidR="00827D2C" w:rsidRPr="00AE10DE" w:rsidRDefault="00827D2C" w:rsidP="00827D2C">
      <w:pPr>
        <w:overflowPunct w:val="0"/>
        <w:autoSpaceDE w:val="0"/>
        <w:autoSpaceDN w:val="0"/>
        <w:spacing w:after="0" w:line="120" w:lineRule="auto"/>
        <w:jc w:val="both"/>
        <w:rPr>
          <w:rFonts w:ascii="Arial" w:hAnsi="Arial" w:cs="Arial"/>
          <w:i/>
          <w:iCs/>
          <w:sz w:val="20"/>
          <w:szCs w:val="20"/>
        </w:rPr>
      </w:pPr>
    </w:p>
    <w:p w14:paraId="3E747A7F" w14:textId="3237DE53" w:rsidR="40A671A3" w:rsidRPr="00AE10DE" w:rsidRDefault="40A671A3" w:rsidP="00A32C95">
      <w:pPr>
        <w:spacing w:after="0" w:line="240" w:lineRule="auto"/>
        <w:jc w:val="both"/>
        <w:rPr>
          <w:rFonts w:ascii="Arial" w:eastAsiaTheme="minorEastAsia" w:hAnsi="Arial" w:cs="Arial"/>
          <w:color w:val="000000" w:themeColor="text1"/>
          <w:sz w:val="20"/>
          <w:szCs w:val="20"/>
        </w:rPr>
      </w:pPr>
    </w:p>
    <w:p w14:paraId="2458F5B0" w14:textId="051555DB" w:rsidR="000F5AE3" w:rsidRPr="00AE10DE" w:rsidRDefault="000F5AE3" w:rsidP="00FD0F9D">
      <w:pPr>
        <w:spacing w:after="0" w:line="240" w:lineRule="auto"/>
        <w:jc w:val="both"/>
        <w:rPr>
          <w:rFonts w:ascii="Arial" w:eastAsiaTheme="minorEastAsia" w:hAnsi="Arial" w:cs="Arial"/>
          <w:b/>
          <w:bCs/>
          <w:color w:val="000000" w:themeColor="text1"/>
          <w:sz w:val="20"/>
          <w:szCs w:val="20"/>
        </w:rPr>
      </w:pPr>
      <w:r w:rsidRPr="00AE10DE">
        <w:rPr>
          <w:rFonts w:ascii="Arial" w:eastAsiaTheme="minorEastAsia" w:hAnsi="Arial" w:cs="Arial"/>
          <w:b/>
          <w:bCs/>
          <w:color w:val="000000" w:themeColor="text1"/>
          <w:sz w:val="20"/>
          <w:szCs w:val="20"/>
        </w:rPr>
        <w:t>About MESTI</w:t>
      </w:r>
    </w:p>
    <w:p w14:paraId="5E7A863B" w14:textId="252A9B7A" w:rsidR="5277412C" w:rsidRPr="00AE10DE" w:rsidRDefault="00FD0F9D" w:rsidP="00FD0F9D">
      <w:pPr>
        <w:spacing w:after="0" w:line="240" w:lineRule="auto"/>
        <w:rPr>
          <w:rFonts w:ascii="Arial" w:eastAsiaTheme="minorEastAsia" w:hAnsi="Arial" w:cs="Arial"/>
          <w:i/>
          <w:iCs/>
          <w:sz w:val="20"/>
          <w:szCs w:val="20"/>
        </w:rPr>
      </w:pPr>
      <w:r w:rsidRPr="00AE10DE">
        <w:rPr>
          <w:rFonts w:ascii="Arial" w:hAnsi="Arial" w:cs="Arial"/>
          <w:i/>
          <w:iCs/>
          <w:sz w:val="20"/>
          <w:szCs w:val="20"/>
        </w:rPr>
        <w:t xml:space="preserve">The Ministry of Environment, Science, Technology and Innovation (MESTI) exists to promote sustainable development by deepening and strengthening market driven Research and Development (R&amp;D) for sound </w:t>
      </w:r>
      <w:r w:rsidR="00827D2C" w:rsidRPr="00AE10DE">
        <w:rPr>
          <w:rFonts w:ascii="Arial" w:hAnsi="Arial" w:cs="Arial"/>
          <w:i/>
          <w:iCs/>
          <w:sz w:val="20"/>
          <w:szCs w:val="20"/>
        </w:rPr>
        <w:t xml:space="preserve">Environmental Governance, Science, Technology and Innovation through intensive awareness creation, </w:t>
      </w:r>
      <w:r w:rsidRPr="00AE10DE">
        <w:rPr>
          <w:rFonts w:ascii="Arial" w:hAnsi="Arial" w:cs="Arial"/>
          <w:i/>
          <w:iCs/>
          <w:sz w:val="20"/>
          <w:szCs w:val="20"/>
        </w:rPr>
        <w:t>collaboration and partnership.</w:t>
      </w:r>
      <w:r w:rsidR="5277412C" w:rsidRPr="00AE10DE">
        <w:rPr>
          <w:rFonts w:ascii="Arial" w:hAnsi="Arial" w:cs="Arial"/>
          <w:i/>
          <w:iCs/>
          <w:sz w:val="20"/>
          <w:szCs w:val="20"/>
        </w:rPr>
        <w:br/>
      </w:r>
    </w:p>
    <w:p w14:paraId="3869CC0B" w14:textId="35C0A7E1" w:rsidR="40A671A3" w:rsidRPr="00AE10DE" w:rsidRDefault="40A671A3" w:rsidP="00A32C95">
      <w:pPr>
        <w:spacing w:after="0" w:line="240" w:lineRule="auto"/>
        <w:jc w:val="both"/>
        <w:rPr>
          <w:rFonts w:ascii="Arial" w:eastAsiaTheme="minorEastAsia" w:hAnsi="Arial" w:cs="Arial"/>
          <w:b/>
          <w:bCs/>
          <w:sz w:val="20"/>
          <w:szCs w:val="20"/>
        </w:rPr>
      </w:pPr>
    </w:p>
    <w:p w14:paraId="3FCA7526" w14:textId="093A7AD1" w:rsidR="42093FC5" w:rsidRPr="00AE10DE" w:rsidRDefault="42093FC5" w:rsidP="00A32C95">
      <w:pPr>
        <w:spacing w:after="0" w:line="240" w:lineRule="auto"/>
        <w:jc w:val="both"/>
        <w:rPr>
          <w:rFonts w:ascii="Arial" w:eastAsiaTheme="minorEastAsia" w:hAnsi="Arial" w:cs="Arial"/>
          <w:sz w:val="20"/>
          <w:szCs w:val="20"/>
        </w:rPr>
      </w:pPr>
    </w:p>
    <w:sectPr w:rsidR="42093FC5" w:rsidRPr="00AE10DE" w:rsidSect="004E79B8">
      <w:headerReference w:type="default" r:id="rId12"/>
      <w:pgSz w:w="12240" w:h="15840"/>
      <w:pgMar w:top="144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49F1C" w14:textId="77777777" w:rsidR="007E2C9F" w:rsidRDefault="007E2C9F" w:rsidP="009A32BE">
      <w:pPr>
        <w:spacing w:after="0" w:line="240" w:lineRule="auto"/>
      </w:pPr>
      <w:r>
        <w:separator/>
      </w:r>
    </w:p>
  </w:endnote>
  <w:endnote w:type="continuationSeparator" w:id="0">
    <w:p w14:paraId="502D6759" w14:textId="77777777" w:rsidR="007E2C9F" w:rsidRDefault="007E2C9F" w:rsidP="009A3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75EAD" w14:textId="77777777" w:rsidR="007E2C9F" w:rsidRDefault="007E2C9F" w:rsidP="009A32BE">
      <w:pPr>
        <w:spacing w:after="0" w:line="240" w:lineRule="auto"/>
      </w:pPr>
      <w:r>
        <w:separator/>
      </w:r>
    </w:p>
  </w:footnote>
  <w:footnote w:type="continuationSeparator" w:id="0">
    <w:p w14:paraId="30040E9B" w14:textId="77777777" w:rsidR="007E2C9F" w:rsidRDefault="007E2C9F" w:rsidP="009A3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9E1A" w14:textId="77777777" w:rsidR="009A32BE" w:rsidRPr="001212C0" w:rsidRDefault="009A32BE" w:rsidP="009A32BE">
    <w:pPr>
      <w:spacing w:after="0"/>
      <w:rPr>
        <w:rFonts w:ascii="Arial" w:hAnsi="Arial" w:cs="Arial"/>
        <w:b/>
        <w:bCs/>
        <w:sz w:val="20"/>
      </w:rPr>
    </w:pPr>
    <w:r w:rsidRPr="001C436A">
      <w:rPr>
        <w:rFonts w:ascii="Arial" w:hAnsi="Arial" w:cs="Arial"/>
        <w:b/>
        <w:bCs/>
        <w:noProof/>
      </w:rPr>
      <w:drawing>
        <wp:anchor distT="0" distB="0" distL="114300" distR="114300" simplePos="0" relativeHeight="251659264" behindDoc="0" locked="0" layoutInCell="1" allowOverlap="1" wp14:anchorId="2104F253" wp14:editId="1CC8AD83">
          <wp:simplePos x="0" y="0"/>
          <wp:positionH relativeFrom="margin">
            <wp:align>right</wp:align>
          </wp:positionH>
          <wp:positionV relativeFrom="paragraph">
            <wp:posOffset>-114300</wp:posOffset>
          </wp:positionV>
          <wp:extent cx="563269" cy="1140691"/>
          <wp:effectExtent l="0" t="0" r="8255" b="254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DP_Logo.png"/>
                  <pic:cNvPicPr/>
                </pic:nvPicPr>
                <pic:blipFill>
                  <a:blip r:embed="rId1"/>
                  <a:stretch>
                    <a:fillRect/>
                  </a:stretch>
                </pic:blipFill>
                <pic:spPr>
                  <a:xfrm>
                    <a:off x="0" y="0"/>
                    <a:ext cx="563269" cy="1140691"/>
                  </a:xfrm>
                  <a:prstGeom prst="rect">
                    <a:avLst/>
                  </a:prstGeom>
                </pic:spPr>
              </pic:pic>
            </a:graphicData>
          </a:graphic>
          <wp14:sizeRelH relativeFrom="page">
            <wp14:pctWidth>0</wp14:pctWidth>
          </wp14:sizeRelH>
          <wp14:sizeRelV relativeFrom="page">
            <wp14:pctHeight>0</wp14:pctHeight>
          </wp14:sizeRelV>
        </wp:anchor>
      </w:drawing>
    </w:r>
    <w:r w:rsidRPr="001C436A">
      <w:rPr>
        <w:rFonts w:ascii="Arial" w:hAnsi="Arial" w:cs="Arial"/>
        <w:b/>
        <w:bCs/>
        <w:sz w:val="20"/>
      </w:rPr>
      <w:t xml:space="preserve">UNITED </w:t>
    </w:r>
    <w:r>
      <w:rPr>
        <w:rFonts w:ascii="Arial" w:hAnsi="Arial" w:cs="Arial"/>
        <w:b/>
        <w:bCs/>
        <w:sz w:val="20"/>
      </w:rPr>
      <w:t>N</w:t>
    </w:r>
    <w:r w:rsidRPr="001C436A">
      <w:rPr>
        <w:rFonts w:ascii="Arial" w:hAnsi="Arial" w:cs="Arial"/>
        <w:b/>
        <w:bCs/>
        <w:sz w:val="20"/>
      </w:rPr>
      <w:t xml:space="preserve">ATIONS </w:t>
    </w:r>
    <w:r>
      <w:rPr>
        <w:rFonts w:ascii="Arial" w:hAnsi="Arial" w:cs="Arial"/>
        <w:b/>
        <w:bCs/>
        <w:sz w:val="20"/>
      </w:rPr>
      <w:t>D</w:t>
    </w:r>
    <w:r w:rsidRPr="001C436A">
      <w:rPr>
        <w:rFonts w:ascii="Arial" w:hAnsi="Arial" w:cs="Arial"/>
        <w:b/>
        <w:bCs/>
        <w:sz w:val="20"/>
      </w:rPr>
      <w:t xml:space="preserve">EVELOPMENT </w:t>
    </w:r>
    <w:r>
      <w:rPr>
        <w:rFonts w:ascii="Arial" w:hAnsi="Arial" w:cs="Arial"/>
        <w:b/>
        <w:bCs/>
        <w:sz w:val="20"/>
      </w:rPr>
      <w:t>P</w:t>
    </w:r>
    <w:r w:rsidRPr="001C436A">
      <w:rPr>
        <w:rFonts w:ascii="Arial" w:hAnsi="Arial" w:cs="Arial"/>
        <w:b/>
        <w:bCs/>
        <w:sz w:val="20"/>
      </w:rPr>
      <w:t>ROGRAMME</w:t>
    </w:r>
  </w:p>
  <w:p w14:paraId="5BBBFFD2" w14:textId="77777777" w:rsidR="009A32BE" w:rsidRDefault="009A32BE" w:rsidP="009A32BE">
    <w:pPr>
      <w:spacing w:after="0" w:line="312" w:lineRule="auto"/>
      <w:rPr>
        <w:rFonts w:ascii="Myriad Pro" w:hAnsi="Myriad Pro"/>
        <w:sz w:val="20"/>
      </w:rPr>
    </w:pPr>
  </w:p>
  <w:p w14:paraId="5651F3DB" w14:textId="2713AEC6" w:rsidR="009A32BE" w:rsidRPr="000900F9" w:rsidRDefault="009A32BE" w:rsidP="009A32BE">
    <w:pPr>
      <w:spacing w:after="0" w:line="312" w:lineRule="auto"/>
      <w:jc w:val="both"/>
      <w:rPr>
        <w:rFonts w:ascii="Arial" w:hAnsi="Arial" w:cs="Arial"/>
        <w:b/>
        <w:bCs/>
        <w:color w:val="006AB6"/>
        <w:sz w:val="72"/>
        <w:szCs w:val="72"/>
      </w:rPr>
    </w:pPr>
    <w:r w:rsidRPr="001C436A">
      <w:rPr>
        <w:rFonts w:ascii="Arial" w:hAnsi="Arial" w:cs="Arial"/>
        <w:b/>
        <w:bCs/>
        <w:color w:val="006AB6"/>
        <w:sz w:val="72"/>
        <w:szCs w:val="72"/>
      </w:rPr>
      <w:t>PRESS RELEASE</w:t>
    </w:r>
  </w:p>
  <w:p w14:paraId="52E627AF" w14:textId="77777777" w:rsidR="009A32BE" w:rsidRDefault="009A32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DA987"/>
    <w:multiLevelType w:val="hybridMultilevel"/>
    <w:tmpl w:val="AD1EFD36"/>
    <w:lvl w:ilvl="0" w:tplc="C2060E04">
      <w:start w:val="1"/>
      <w:numFmt w:val="bullet"/>
      <w:lvlText w:val=""/>
      <w:lvlJc w:val="left"/>
      <w:pPr>
        <w:ind w:left="360" w:hanging="360"/>
      </w:pPr>
      <w:rPr>
        <w:rFonts w:ascii="Symbol" w:hAnsi="Symbol" w:hint="default"/>
      </w:rPr>
    </w:lvl>
    <w:lvl w:ilvl="1" w:tplc="07DCDE5E">
      <w:start w:val="1"/>
      <w:numFmt w:val="bullet"/>
      <w:lvlText w:val="o"/>
      <w:lvlJc w:val="left"/>
      <w:pPr>
        <w:ind w:left="1440" w:hanging="360"/>
      </w:pPr>
      <w:rPr>
        <w:rFonts w:ascii="Courier New" w:hAnsi="Courier New" w:hint="default"/>
      </w:rPr>
    </w:lvl>
    <w:lvl w:ilvl="2" w:tplc="7C821CD8">
      <w:start w:val="1"/>
      <w:numFmt w:val="bullet"/>
      <w:lvlText w:val=""/>
      <w:lvlJc w:val="left"/>
      <w:pPr>
        <w:ind w:left="2160" w:hanging="360"/>
      </w:pPr>
      <w:rPr>
        <w:rFonts w:ascii="Wingdings" w:hAnsi="Wingdings" w:hint="default"/>
      </w:rPr>
    </w:lvl>
    <w:lvl w:ilvl="3" w:tplc="CC205DB8">
      <w:start w:val="1"/>
      <w:numFmt w:val="bullet"/>
      <w:lvlText w:val=""/>
      <w:lvlJc w:val="left"/>
      <w:pPr>
        <w:ind w:left="2880" w:hanging="360"/>
      </w:pPr>
      <w:rPr>
        <w:rFonts w:ascii="Symbol" w:hAnsi="Symbol" w:hint="default"/>
      </w:rPr>
    </w:lvl>
    <w:lvl w:ilvl="4" w:tplc="BC3A95AC">
      <w:start w:val="1"/>
      <w:numFmt w:val="bullet"/>
      <w:lvlText w:val="o"/>
      <w:lvlJc w:val="left"/>
      <w:pPr>
        <w:ind w:left="3600" w:hanging="360"/>
      </w:pPr>
      <w:rPr>
        <w:rFonts w:ascii="Courier New" w:hAnsi="Courier New" w:hint="default"/>
      </w:rPr>
    </w:lvl>
    <w:lvl w:ilvl="5" w:tplc="7884F384">
      <w:start w:val="1"/>
      <w:numFmt w:val="bullet"/>
      <w:lvlText w:val=""/>
      <w:lvlJc w:val="left"/>
      <w:pPr>
        <w:ind w:left="4320" w:hanging="360"/>
      </w:pPr>
      <w:rPr>
        <w:rFonts w:ascii="Wingdings" w:hAnsi="Wingdings" w:hint="default"/>
      </w:rPr>
    </w:lvl>
    <w:lvl w:ilvl="6" w:tplc="A6EE8158">
      <w:start w:val="1"/>
      <w:numFmt w:val="bullet"/>
      <w:lvlText w:val=""/>
      <w:lvlJc w:val="left"/>
      <w:pPr>
        <w:ind w:left="5040" w:hanging="360"/>
      </w:pPr>
      <w:rPr>
        <w:rFonts w:ascii="Symbol" w:hAnsi="Symbol" w:hint="default"/>
      </w:rPr>
    </w:lvl>
    <w:lvl w:ilvl="7" w:tplc="84C2886E">
      <w:start w:val="1"/>
      <w:numFmt w:val="bullet"/>
      <w:lvlText w:val="o"/>
      <w:lvlJc w:val="left"/>
      <w:pPr>
        <w:ind w:left="5760" w:hanging="360"/>
      </w:pPr>
      <w:rPr>
        <w:rFonts w:ascii="Courier New" w:hAnsi="Courier New" w:hint="default"/>
      </w:rPr>
    </w:lvl>
    <w:lvl w:ilvl="8" w:tplc="5C42BAA4">
      <w:start w:val="1"/>
      <w:numFmt w:val="bullet"/>
      <w:lvlText w:val=""/>
      <w:lvlJc w:val="left"/>
      <w:pPr>
        <w:ind w:left="6480" w:hanging="360"/>
      </w:pPr>
      <w:rPr>
        <w:rFonts w:ascii="Wingdings" w:hAnsi="Wingdings" w:hint="default"/>
      </w:rPr>
    </w:lvl>
  </w:abstractNum>
  <w:abstractNum w:abstractNumId="1" w15:restartNumberingAfterBreak="0">
    <w:nsid w:val="55A3250F"/>
    <w:multiLevelType w:val="hybridMultilevel"/>
    <w:tmpl w:val="BFCC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D45B73"/>
    <w:multiLevelType w:val="hybridMultilevel"/>
    <w:tmpl w:val="507889EA"/>
    <w:lvl w:ilvl="0" w:tplc="3D16CA92">
      <w:start w:val="1"/>
      <w:numFmt w:val="bullet"/>
      <w:lvlText w:val=""/>
      <w:lvlJc w:val="left"/>
      <w:pPr>
        <w:ind w:left="720" w:hanging="360"/>
      </w:pPr>
      <w:rPr>
        <w:rFonts w:ascii="Symbol" w:hAnsi="Symbol" w:hint="default"/>
      </w:rPr>
    </w:lvl>
    <w:lvl w:ilvl="1" w:tplc="DA30F156">
      <w:start w:val="1"/>
      <w:numFmt w:val="bullet"/>
      <w:lvlText w:val="o"/>
      <w:lvlJc w:val="left"/>
      <w:pPr>
        <w:ind w:left="1440" w:hanging="360"/>
      </w:pPr>
      <w:rPr>
        <w:rFonts w:ascii="Courier New" w:hAnsi="Courier New" w:hint="default"/>
      </w:rPr>
    </w:lvl>
    <w:lvl w:ilvl="2" w:tplc="28AEF382">
      <w:start w:val="1"/>
      <w:numFmt w:val="bullet"/>
      <w:lvlText w:val=""/>
      <w:lvlJc w:val="left"/>
      <w:pPr>
        <w:ind w:left="2160" w:hanging="360"/>
      </w:pPr>
      <w:rPr>
        <w:rFonts w:ascii="Wingdings" w:hAnsi="Wingdings" w:hint="default"/>
      </w:rPr>
    </w:lvl>
    <w:lvl w:ilvl="3" w:tplc="49F47966">
      <w:start w:val="1"/>
      <w:numFmt w:val="bullet"/>
      <w:lvlText w:val=""/>
      <w:lvlJc w:val="left"/>
      <w:pPr>
        <w:ind w:left="2880" w:hanging="360"/>
      </w:pPr>
      <w:rPr>
        <w:rFonts w:ascii="Symbol" w:hAnsi="Symbol" w:hint="default"/>
      </w:rPr>
    </w:lvl>
    <w:lvl w:ilvl="4" w:tplc="9B7434E4">
      <w:start w:val="1"/>
      <w:numFmt w:val="bullet"/>
      <w:lvlText w:val="o"/>
      <w:lvlJc w:val="left"/>
      <w:pPr>
        <w:ind w:left="3600" w:hanging="360"/>
      </w:pPr>
      <w:rPr>
        <w:rFonts w:ascii="Courier New" w:hAnsi="Courier New" w:hint="default"/>
      </w:rPr>
    </w:lvl>
    <w:lvl w:ilvl="5" w:tplc="7D48D6C8">
      <w:start w:val="1"/>
      <w:numFmt w:val="bullet"/>
      <w:lvlText w:val=""/>
      <w:lvlJc w:val="left"/>
      <w:pPr>
        <w:ind w:left="4320" w:hanging="360"/>
      </w:pPr>
      <w:rPr>
        <w:rFonts w:ascii="Wingdings" w:hAnsi="Wingdings" w:hint="default"/>
      </w:rPr>
    </w:lvl>
    <w:lvl w:ilvl="6" w:tplc="3352440A">
      <w:start w:val="1"/>
      <w:numFmt w:val="bullet"/>
      <w:lvlText w:val=""/>
      <w:lvlJc w:val="left"/>
      <w:pPr>
        <w:ind w:left="5040" w:hanging="360"/>
      </w:pPr>
      <w:rPr>
        <w:rFonts w:ascii="Symbol" w:hAnsi="Symbol" w:hint="default"/>
      </w:rPr>
    </w:lvl>
    <w:lvl w:ilvl="7" w:tplc="C3BA4A80">
      <w:start w:val="1"/>
      <w:numFmt w:val="bullet"/>
      <w:lvlText w:val="o"/>
      <w:lvlJc w:val="left"/>
      <w:pPr>
        <w:ind w:left="5760" w:hanging="360"/>
      </w:pPr>
      <w:rPr>
        <w:rFonts w:ascii="Courier New" w:hAnsi="Courier New" w:hint="default"/>
      </w:rPr>
    </w:lvl>
    <w:lvl w:ilvl="8" w:tplc="644C1362">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E34056"/>
    <w:rsid w:val="000637FB"/>
    <w:rsid w:val="0008252F"/>
    <w:rsid w:val="000C5B1F"/>
    <w:rsid w:val="000C6D4E"/>
    <w:rsid w:val="000D23B6"/>
    <w:rsid w:val="000D4059"/>
    <w:rsid w:val="000F5AE3"/>
    <w:rsid w:val="00137186"/>
    <w:rsid w:val="001508B5"/>
    <w:rsid w:val="00151485"/>
    <w:rsid w:val="0016202E"/>
    <w:rsid w:val="00194323"/>
    <w:rsid w:val="001A21E7"/>
    <w:rsid w:val="001B72F6"/>
    <w:rsid w:val="001B76D3"/>
    <w:rsid w:val="001C65DB"/>
    <w:rsid w:val="00220419"/>
    <w:rsid w:val="002260FB"/>
    <w:rsid w:val="0025754B"/>
    <w:rsid w:val="00276B21"/>
    <w:rsid w:val="002F73E6"/>
    <w:rsid w:val="00302C05"/>
    <w:rsid w:val="00321D64"/>
    <w:rsid w:val="00343108"/>
    <w:rsid w:val="003577D6"/>
    <w:rsid w:val="00361DD0"/>
    <w:rsid w:val="0036589C"/>
    <w:rsid w:val="003A1825"/>
    <w:rsid w:val="003A545B"/>
    <w:rsid w:val="003B0EA5"/>
    <w:rsid w:val="003D4139"/>
    <w:rsid w:val="0040720C"/>
    <w:rsid w:val="00432DA2"/>
    <w:rsid w:val="00435C35"/>
    <w:rsid w:val="004455AE"/>
    <w:rsid w:val="004467DF"/>
    <w:rsid w:val="00455240"/>
    <w:rsid w:val="00491909"/>
    <w:rsid w:val="004AE880"/>
    <w:rsid w:val="004C3FD5"/>
    <w:rsid w:val="004D4A18"/>
    <w:rsid w:val="004E79B8"/>
    <w:rsid w:val="004F7D14"/>
    <w:rsid w:val="005031DC"/>
    <w:rsid w:val="00506210"/>
    <w:rsid w:val="00531A28"/>
    <w:rsid w:val="00544FB9"/>
    <w:rsid w:val="0054668F"/>
    <w:rsid w:val="00567EF6"/>
    <w:rsid w:val="00577154"/>
    <w:rsid w:val="00596628"/>
    <w:rsid w:val="005A469E"/>
    <w:rsid w:val="005D4F9F"/>
    <w:rsid w:val="006076A8"/>
    <w:rsid w:val="00634163"/>
    <w:rsid w:val="006416D9"/>
    <w:rsid w:val="0065526F"/>
    <w:rsid w:val="00672C10"/>
    <w:rsid w:val="00687D40"/>
    <w:rsid w:val="00696C1B"/>
    <w:rsid w:val="00696D05"/>
    <w:rsid w:val="006A737F"/>
    <w:rsid w:val="006C5ED1"/>
    <w:rsid w:val="006C6919"/>
    <w:rsid w:val="0074361A"/>
    <w:rsid w:val="0074656A"/>
    <w:rsid w:val="00757C48"/>
    <w:rsid w:val="00782EC5"/>
    <w:rsid w:val="00786EBC"/>
    <w:rsid w:val="00792AD3"/>
    <w:rsid w:val="0079374A"/>
    <w:rsid w:val="0079EDC7"/>
    <w:rsid w:val="007A09BD"/>
    <w:rsid w:val="007B478E"/>
    <w:rsid w:val="007C203A"/>
    <w:rsid w:val="007D457B"/>
    <w:rsid w:val="007D7C61"/>
    <w:rsid w:val="007E2C9F"/>
    <w:rsid w:val="007F5B4F"/>
    <w:rsid w:val="00811DBE"/>
    <w:rsid w:val="0081283F"/>
    <w:rsid w:val="00827D2C"/>
    <w:rsid w:val="00834C25"/>
    <w:rsid w:val="008470C2"/>
    <w:rsid w:val="008A6103"/>
    <w:rsid w:val="008B44F2"/>
    <w:rsid w:val="00903CAB"/>
    <w:rsid w:val="009238E1"/>
    <w:rsid w:val="0094053D"/>
    <w:rsid w:val="009A32BE"/>
    <w:rsid w:val="009F4889"/>
    <w:rsid w:val="009F6129"/>
    <w:rsid w:val="009F6B04"/>
    <w:rsid w:val="00A06B69"/>
    <w:rsid w:val="00A32C95"/>
    <w:rsid w:val="00A52C30"/>
    <w:rsid w:val="00A83803"/>
    <w:rsid w:val="00AA2812"/>
    <w:rsid w:val="00AA286C"/>
    <w:rsid w:val="00AD2A3B"/>
    <w:rsid w:val="00AE10DE"/>
    <w:rsid w:val="00B00F41"/>
    <w:rsid w:val="00B10464"/>
    <w:rsid w:val="00B17D0C"/>
    <w:rsid w:val="00B223C3"/>
    <w:rsid w:val="00B2615E"/>
    <w:rsid w:val="00B3189C"/>
    <w:rsid w:val="00B42460"/>
    <w:rsid w:val="00B46426"/>
    <w:rsid w:val="00B623EB"/>
    <w:rsid w:val="00B7745A"/>
    <w:rsid w:val="00B80619"/>
    <w:rsid w:val="00B9614D"/>
    <w:rsid w:val="00BA4ACB"/>
    <w:rsid w:val="00BC79BC"/>
    <w:rsid w:val="00BF0684"/>
    <w:rsid w:val="00C1513F"/>
    <w:rsid w:val="00C451B0"/>
    <w:rsid w:val="00C4722C"/>
    <w:rsid w:val="00C50C3A"/>
    <w:rsid w:val="00C7666F"/>
    <w:rsid w:val="00C8408E"/>
    <w:rsid w:val="00C84D89"/>
    <w:rsid w:val="00CC69ED"/>
    <w:rsid w:val="00CD25B4"/>
    <w:rsid w:val="00CE71A8"/>
    <w:rsid w:val="00D149EB"/>
    <w:rsid w:val="00D36391"/>
    <w:rsid w:val="00D47A28"/>
    <w:rsid w:val="00D5056F"/>
    <w:rsid w:val="00DF1214"/>
    <w:rsid w:val="00E07955"/>
    <w:rsid w:val="00E23008"/>
    <w:rsid w:val="00E23C08"/>
    <w:rsid w:val="00E41DE5"/>
    <w:rsid w:val="00E65085"/>
    <w:rsid w:val="00E7266D"/>
    <w:rsid w:val="00E80EA2"/>
    <w:rsid w:val="00E85ED4"/>
    <w:rsid w:val="00EE4AC9"/>
    <w:rsid w:val="00F0798B"/>
    <w:rsid w:val="00F12912"/>
    <w:rsid w:val="00F1446E"/>
    <w:rsid w:val="00F23B00"/>
    <w:rsid w:val="00F326F7"/>
    <w:rsid w:val="00F46A93"/>
    <w:rsid w:val="00F51E03"/>
    <w:rsid w:val="00F5718D"/>
    <w:rsid w:val="00F9781E"/>
    <w:rsid w:val="00F97B58"/>
    <w:rsid w:val="00FA0591"/>
    <w:rsid w:val="00FD0F9D"/>
    <w:rsid w:val="00FD5674"/>
    <w:rsid w:val="00FE7EB6"/>
    <w:rsid w:val="0174D887"/>
    <w:rsid w:val="01D51DC3"/>
    <w:rsid w:val="01F29269"/>
    <w:rsid w:val="02BBA842"/>
    <w:rsid w:val="031A04BF"/>
    <w:rsid w:val="0427DD08"/>
    <w:rsid w:val="049220B6"/>
    <w:rsid w:val="04A23257"/>
    <w:rsid w:val="04A6F196"/>
    <w:rsid w:val="04B46A66"/>
    <w:rsid w:val="04B6565B"/>
    <w:rsid w:val="0558F5E2"/>
    <w:rsid w:val="05D100C1"/>
    <w:rsid w:val="061DF239"/>
    <w:rsid w:val="0709FCC5"/>
    <w:rsid w:val="073833A8"/>
    <w:rsid w:val="0750BE65"/>
    <w:rsid w:val="0884533E"/>
    <w:rsid w:val="08A9FB12"/>
    <w:rsid w:val="08BFE70A"/>
    <w:rsid w:val="08CC98F2"/>
    <w:rsid w:val="08D40409"/>
    <w:rsid w:val="093DCE49"/>
    <w:rsid w:val="097FEDE5"/>
    <w:rsid w:val="099FD9F8"/>
    <w:rsid w:val="09A0431C"/>
    <w:rsid w:val="09DFFBB4"/>
    <w:rsid w:val="09F7B8DB"/>
    <w:rsid w:val="09FD8585"/>
    <w:rsid w:val="0A479F9C"/>
    <w:rsid w:val="0A5BB76B"/>
    <w:rsid w:val="0A8C623C"/>
    <w:rsid w:val="0B1A785F"/>
    <w:rsid w:val="0B3F280C"/>
    <w:rsid w:val="0BD8E62F"/>
    <w:rsid w:val="0BF787CC"/>
    <w:rsid w:val="0C0D2BAC"/>
    <w:rsid w:val="0C33EF25"/>
    <w:rsid w:val="0D1A4B17"/>
    <w:rsid w:val="0D35B723"/>
    <w:rsid w:val="0D5B5F43"/>
    <w:rsid w:val="0D67DE20"/>
    <w:rsid w:val="0D93582D"/>
    <w:rsid w:val="0DA821C4"/>
    <w:rsid w:val="0DF00D41"/>
    <w:rsid w:val="0E14A963"/>
    <w:rsid w:val="0E398A54"/>
    <w:rsid w:val="0E6F90F2"/>
    <w:rsid w:val="0E81A083"/>
    <w:rsid w:val="0EC1DA39"/>
    <w:rsid w:val="0EC8E9E6"/>
    <w:rsid w:val="0F0C4532"/>
    <w:rsid w:val="0F163040"/>
    <w:rsid w:val="0F1EE9AC"/>
    <w:rsid w:val="0F260C18"/>
    <w:rsid w:val="0F72D4E4"/>
    <w:rsid w:val="1099C737"/>
    <w:rsid w:val="11260AB7"/>
    <w:rsid w:val="11A0B060"/>
    <w:rsid w:val="11C27ACF"/>
    <w:rsid w:val="120AB846"/>
    <w:rsid w:val="12530E71"/>
    <w:rsid w:val="12A330A9"/>
    <w:rsid w:val="1331C73E"/>
    <w:rsid w:val="1371F10C"/>
    <w:rsid w:val="139C4D87"/>
    <w:rsid w:val="139E8344"/>
    <w:rsid w:val="13F47E4A"/>
    <w:rsid w:val="13F72056"/>
    <w:rsid w:val="13FF1534"/>
    <w:rsid w:val="1453237A"/>
    <w:rsid w:val="14D66B7E"/>
    <w:rsid w:val="14DF401E"/>
    <w:rsid w:val="14EEA974"/>
    <w:rsid w:val="15226142"/>
    <w:rsid w:val="1564A27C"/>
    <w:rsid w:val="1569F2C9"/>
    <w:rsid w:val="15DAD16B"/>
    <w:rsid w:val="164F6450"/>
    <w:rsid w:val="1662C78A"/>
    <w:rsid w:val="16C91EA4"/>
    <w:rsid w:val="16F51EDB"/>
    <w:rsid w:val="177D91E0"/>
    <w:rsid w:val="18A7056C"/>
    <w:rsid w:val="18B1691C"/>
    <w:rsid w:val="18EAAA42"/>
    <w:rsid w:val="198996C7"/>
    <w:rsid w:val="1ABF480B"/>
    <w:rsid w:val="1B0D1936"/>
    <w:rsid w:val="1C3FCC64"/>
    <w:rsid w:val="1C51BC0F"/>
    <w:rsid w:val="1C8048E2"/>
    <w:rsid w:val="1DF66196"/>
    <w:rsid w:val="1DFC0C1F"/>
    <w:rsid w:val="1E1DCB0F"/>
    <w:rsid w:val="1EB69246"/>
    <w:rsid w:val="1ECC3F42"/>
    <w:rsid w:val="1F3ED465"/>
    <w:rsid w:val="1F4DAC6B"/>
    <w:rsid w:val="1F6BFB09"/>
    <w:rsid w:val="1FB3645B"/>
    <w:rsid w:val="201E323E"/>
    <w:rsid w:val="201FE6EE"/>
    <w:rsid w:val="20BAA256"/>
    <w:rsid w:val="21C54304"/>
    <w:rsid w:val="235BC414"/>
    <w:rsid w:val="236BA4AF"/>
    <w:rsid w:val="236C8D07"/>
    <w:rsid w:val="24568795"/>
    <w:rsid w:val="24FCE3C6"/>
    <w:rsid w:val="2611F9B1"/>
    <w:rsid w:val="26293C58"/>
    <w:rsid w:val="2684A7CB"/>
    <w:rsid w:val="26903585"/>
    <w:rsid w:val="26A6F4C6"/>
    <w:rsid w:val="278ED128"/>
    <w:rsid w:val="28444C2F"/>
    <w:rsid w:val="28830055"/>
    <w:rsid w:val="28F8A46E"/>
    <w:rsid w:val="290F1F1E"/>
    <w:rsid w:val="2964CA15"/>
    <w:rsid w:val="29D3236B"/>
    <w:rsid w:val="2A191ECF"/>
    <w:rsid w:val="2A4D675F"/>
    <w:rsid w:val="2A4E2A97"/>
    <w:rsid w:val="2ABAFFCD"/>
    <w:rsid w:val="2B75CAC9"/>
    <w:rsid w:val="2B7BECF1"/>
    <w:rsid w:val="2C071B2E"/>
    <w:rsid w:val="2C097813"/>
    <w:rsid w:val="2C2DEA38"/>
    <w:rsid w:val="2C442A29"/>
    <w:rsid w:val="2C4F6519"/>
    <w:rsid w:val="2C895908"/>
    <w:rsid w:val="2CA81EC7"/>
    <w:rsid w:val="2E291E88"/>
    <w:rsid w:val="2E3A559E"/>
    <w:rsid w:val="2EBEFFCE"/>
    <w:rsid w:val="2F1D6281"/>
    <w:rsid w:val="2F270467"/>
    <w:rsid w:val="2FA48ED9"/>
    <w:rsid w:val="2FE80D57"/>
    <w:rsid w:val="30202D03"/>
    <w:rsid w:val="30727211"/>
    <w:rsid w:val="318E4A2E"/>
    <w:rsid w:val="31C661BE"/>
    <w:rsid w:val="31DA0487"/>
    <w:rsid w:val="3278B997"/>
    <w:rsid w:val="329CD907"/>
    <w:rsid w:val="32F49E64"/>
    <w:rsid w:val="32FC8FAB"/>
    <w:rsid w:val="3354831D"/>
    <w:rsid w:val="336A1FA5"/>
    <w:rsid w:val="3375D4E8"/>
    <w:rsid w:val="3381E4CB"/>
    <w:rsid w:val="33D08DCA"/>
    <w:rsid w:val="341489F8"/>
    <w:rsid w:val="358CCD85"/>
    <w:rsid w:val="3642A708"/>
    <w:rsid w:val="366AF88A"/>
    <w:rsid w:val="366C486B"/>
    <w:rsid w:val="36A3CE56"/>
    <w:rsid w:val="36B06EC3"/>
    <w:rsid w:val="36EBECE0"/>
    <w:rsid w:val="37641C3F"/>
    <w:rsid w:val="37945903"/>
    <w:rsid w:val="37CE63F4"/>
    <w:rsid w:val="37CFFD0D"/>
    <w:rsid w:val="383D90C8"/>
    <w:rsid w:val="3849460B"/>
    <w:rsid w:val="3865D89B"/>
    <w:rsid w:val="387C478C"/>
    <w:rsid w:val="38E34056"/>
    <w:rsid w:val="393783C3"/>
    <w:rsid w:val="3967B397"/>
    <w:rsid w:val="39B32754"/>
    <w:rsid w:val="39C3C4A1"/>
    <w:rsid w:val="39C4C7C2"/>
    <w:rsid w:val="39D3941A"/>
    <w:rsid w:val="3A148863"/>
    <w:rsid w:val="3A29205C"/>
    <w:rsid w:val="3A816E97"/>
    <w:rsid w:val="3AFFB049"/>
    <w:rsid w:val="3B99CE12"/>
    <w:rsid w:val="3BD2110D"/>
    <w:rsid w:val="3BD4E003"/>
    <w:rsid w:val="3C43BB4D"/>
    <w:rsid w:val="3C9F5459"/>
    <w:rsid w:val="3CE40260"/>
    <w:rsid w:val="3CF7D98E"/>
    <w:rsid w:val="3D154079"/>
    <w:rsid w:val="3D1FB047"/>
    <w:rsid w:val="3E261634"/>
    <w:rsid w:val="3EBB80A8"/>
    <w:rsid w:val="3F16BDEE"/>
    <w:rsid w:val="3FBF6BE8"/>
    <w:rsid w:val="3FC76010"/>
    <w:rsid w:val="3FE30039"/>
    <w:rsid w:val="401D37F2"/>
    <w:rsid w:val="40478AC1"/>
    <w:rsid w:val="405AADA8"/>
    <w:rsid w:val="4065FC0B"/>
    <w:rsid w:val="40A671A3"/>
    <w:rsid w:val="41172C70"/>
    <w:rsid w:val="415B3C49"/>
    <w:rsid w:val="41837A6D"/>
    <w:rsid w:val="42093FC5"/>
    <w:rsid w:val="42B16F6F"/>
    <w:rsid w:val="42CC252E"/>
    <w:rsid w:val="42F70CAA"/>
    <w:rsid w:val="434FB821"/>
    <w:rsid w:val="444ECD32"/>
    <w:rsid w:val="4456BAB8"/>
    <w:rsid w:val="453344CF"/>
    <w:rsid w:val="454888CF"/>
    <w:rsid w:val="456F9439"/>
    <w:rsid w:val="457EEAEE"/>
    <w:rsid w:val="45983B1C"/>
    <w:rsid w:val="45F28B19"/>
    <w:rsid w:val="460765CC"/>
    <w:rsid w:val="46965C1C"/>
    <w:rsid w:val="46D49AF7"/>
    <w:rsid w:val="47480D3B"/>
    <w:rsid w:val="47BCDFCA"/>
    <w:rsid w:val="47CCF87A"/>
    <w:rsid w:val="483A8C35"/>
    <w:rsid w:val="492E0EBE"/>
    <w:rsid w:val="49714327"/>
    <w:rsid w:val="4A131F36"/>
    <w:rsid w:val="4A23BA4E"/>
    <w:rsid w:val="4A641048"/>
    <w:rsid w:val="4AC5FC3C"/>
    <w:rsid w:val="4B0A12B7"/>
    <w:rsid w:val="4B4871E4"/>
    <w:rsid w:val="4B722CF7"/>
    <w:rsid w:val="4CA0699D"/>
    <w:rsid w:val="4CD97C81"/>
    <w:rsid w:val="4DD125C0"/>
    <w:rsid w:val="4DFD9CFE"/>
    <w:rsid w:val="4E3C39FE"/>
    <w:rsid w:val="4EA43C88"/>
    <w:rsid w:val="4EA9CDB9"/>
    <w:rsid w:val="4F0A59B8"/>
    <w:rsid w:val="4F917FD9"/>
    <w:rsid w:val="4F9D90AC"/>
    <w:rsid w:val="4FB3281D"/>
    <w:rsid w:val="4FD50EA5"/>
    <w:rsid w:val="4FD80A5F"/>
    <w:rsid w:val="4FFCD517"/>
    <w:rsid w:val="5000EFD5"/>
    <w:rsid w:val="5033FE16"/>
    <w:rsid w:val="50511775"/>
    <w:rsid w:val="5099F61C"/>
    <w:rsid w:val="51794D99"/>
    <w:rsid w:val="51C758C2"/>
    <w:rsid w:val="5219EAB2"/>
    <w:rsid w:val="5277412C"/>
    <w:rsid w:val="527E0E44"/>
    <w:rsid w:val="529E39D4"/>
    <w:rsid w:val="52D10E21"/>
    <w:rsid w:val="52F4C7C8"/>
    <w:rsid w:val="531A792B"/>
    <w:rsid w:val="532CA72D"/>
    <w:rsid w:val="533500F4"/>
    <w:rsid w:val="546CDE82"/>
    <w:rsid w:val="547E1B31"/>
    <w:rsid w:val="54AB7B82"/>
    <w:rsid w:val="5513CB8F"/>
    <w:rsid w:val="561BD706"/>
    <w:rsid w:val="564F3969"/>
    <w:rsid w:val="5654B2E4"/>
    <w:rsid w:val="57272681"/>
    <w:rsid w:val="572AF963"/>
    <w:rsid w:val="58BDB6DA"/>
    <w:rsid w:val="58D6DF37"/>
    <w:rsid w:val="594C67D0"/>
    <w:rsid w:val="59611E9E"/>
    <w:rsid w:val="59845F7E"/>
    <w:rsid w:val="59EC8060"/>
    <w:rsid w:val="5ADF04CF"/>
    <w:rsid w:val="5B8850C1"/>
    <w:rsid w:val="5B9075BE"/>
    <w:rsid w:val="5BA10BD5"/>
    <w:rsid w:val="5BAD4E87"/>
    <w:rsid w:val="5C3F82BC"/>
    <w:rsid w:val="5C70FC15"/>
    <w:rsid w:val="5C840892"/>
    <w:rsid w:val="5D16EA58"/>
    <w:rsid w:val="5D9127FD"/>
    <w:rsid w:val="5D918FC7"/>
    <w:rsid w:val="5DED1F1D"/>
    <w:rsid w:val="5DF7B3E7"/>
    <w:rsid w:val="5DFA88AF"/>
    <w:rsid w:val="5E503F08"/>
    <w:rsid w:val="5ECA3BEE"/>
    <w:rsid w:val="5EE25E21"/>
    <w:rsid w:val="5F2A7DB1"/>
    <w:rsid w:val="5F78E5DD"/>
    <w:rsid w:val="5FADE4E1"/>
    <w:rsid w:val="5FBBA954"/>
    <w:rsid w:val="5FCF20E0"/>
    <w:rsid w:val="5FF201D8"/>
    <w:rsid w:val="6047C564"/>
    <w:rsid w:val="60DD531F"/>
    <w:rsid w:val="614B618A"/>
    <w:rsid w:val="616F9DA0"/>
    <w:rsid w:val="6200A945"/>
    <w:rsid w:val="62DDA636"/>
    <w:rsid w:val="6301F11A"/>
    <w:rsid w:val="630B6E01"/>
    <w:rsid w:val="637D80BC"/>
    <w:rsid w:val="63C5FD3C"/>
    <w:rsid w:val="63F379C4"/>
    <w:rsid w:val="63FD6DC7"/>
    <w:rsid w:val="6406DCFE"/>
    <w:rsid w:val="642DC118"/>
    <w:rsid w:val="64797697"/>
    <w:rsid w:val="649AC862"/>
    <w:rsid w:val="65993E28"/>
    <w:rsid w:val="65FBB709"/>
    <w:rsid w:val="65FF17FA"/>
    <w:rsid w:val="6622F5FA"/>
    <w:rsid w:val="663E1FA4"/>
    <w:rsid w:val="66FD9090"/>
    <w:rsid w:val="673D7D1C"/>
    <w:rsid w:val="68953DA4"/>
    <w:rsid w:val="689DC7E0"/>
    <w:rsid w:val="69416E5F"/>
    <w:rsid w:val="6958DC42"/>
    <w:rsid w:val="6971329E"/>
    <w:rsid w:val="69E0DC1F"/>
    <w:rsid w:val="6A6FAB05"/>
    <w:rsid w:val="6B126652"/>
    <w:rsid w:val="6C10EE3F"/>
    <w:rsid w:val="6CB6F7DC"/>
    <w:rsid w:val="6D29D1B7"/>
    <w:rsid w:val="6D58CE54"/>
    <w:rsid w:val="6DA77880"/>
    <w:rsid w:val="6E14DF82"/>
    <w:rsid w:val="6E30CA8E"/>
    <w:rsid w:val="6E952FD9"/>
    <w:rsid w:val="6EF49EB5"/>
    <w:rsid w:val="6F431C28"/>
    <w:rsid w:val="6F4C065E"/>
    <w:rsid w:val="700F187E"/>
    <w:rsid w:val="70758675"/>
    <w:rsid w:val="70A04F89"/>
    <w:rsid w:val="70E2C038"/>
    <w:rsid w:val="71478383"/>
    <w:rsid w:val="715AA07F"/>
    <w:rsid w:val="71747B00"/>
    <w:rsid w:val="717B7D19"/>
    <w:rsid w:val="717CA86A"/>
    <w:rsid w:val="717E8D71"/>
    <w:rsid w:val="71A1B8BB"/>
    <w:rsid w:val="7297B8F6"/>
    <w:rsid w:val="734E0D21"/>
    <w:rsid w:val="741A60FA"/>
    <w:rsid w:val="7428DE16"/>
    <w:rsid w:val="74B14A8F"/>
    <w:rsid w:val="74B28AE1"/>
    <w:rsid w:val="74E9DD82"/>
    <w:rsid w:val="752E6AA0"/>
    <w:rsid w:val="753749E3"/>
    <w:rsid w:val="76580B76"/>
    <w:rsid w:val="76692AF4"/>
    <w:rsid w:val="767A7D5E"/>
    <w:rsid w:val="768158A1"/>
    <w:rsid w:val="7685ADE3"/>
    <w:rsid w:val="77561B93"/>
    <w:rsid w:val="77666FEC"/>
    <w:rsid w:val="78AB616E"/>
    <w:rsid w:val="78B311F9"/>
    <w:rsid w:val="78ECC31F"/>
    <w:rsid w:val="7A11BAA3"/>
    <w:rsid w:val="7A89A27E"/>
    <w:rsid w:val="7A9AAE0D"/>
    <w:rsid w:val="7AA7B270"/>
    <w:rsid w:val="7C15DDD4"/>
    <w:rsid w:val="7CC177F5"/>
    <w:rsid w:val="7CEC0B85"/>
    <w:rsid w:val="7D1347BD"/>
    <w:rsid w:val="7DC44277"/>
    <w:rsid w:val="7DDDB73F"/>
    <w:rsid w:val="7E4B9517"/>
    <w:rsid w:val="7E596D27"/>
    <w:rsid w:val="7F11173D"/>
    <w:rsid w:val="7F289997"/>
    <w:rsid w:val="7F4D7E96"/>
    <w:rsid w:val="7F691EBF"/>
    <w:rsid w:val="7FD5D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34056"/>
  <w15:chartTrackingRefBased/>
  <w15:docId w15:val="{910323E2-4AB7-4ADE-AF33-95FF2707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23C08"/>
    <w:rPr>
      <w:b/>
      <w:bCs/>
    </w:rPr>
  </w:style>
  <w:style w:type="character" w:customStyle="1" w:styleId="CommentSubjectChar">
    <w:name w:val="Comment Subject Char"/>
    <w:basedOn w:val="CommentTextChar"/>
    <w:link w:val="CommentSubject"/>
    <w:uiPriority w:val="99"/>
    <w:semiHidden/>
    <w:rsid w:val="00E23C08"/>
    <w:rPr>
      <w:b/>
      <w:bCs/>
      <w:sz w:val="20"/>
      <w:szCs w:val="20"/>
    </w:rPr>
  </w:style>
  <w:style w:type="character" w:customStyle="1" w:styleId="normaltextrun">
    <w:name w:val="normaltextrun"/>
    <w:basedOn w:val="DefaultParagraphFont"/>
    <w:uiPriority w:val="1"/>
    <w:rsid w:val="40A671A3"/>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5D4F9F"/>
    <w:rPr>
      <w:color w:val="954F72" w:themeColor="followedHyperlink"/>
      <w:u w:val="single"/>
    </w:rPr>
  </w:style>
  <w:style w:type="character" w:styleId="UnresolvedMention">
    <w:name w:val="Unresolved Mention"/>
    <w:basedOn w:val="DefaultParagraphFont"/>
    <w:uiPriority w:val="99"/>
    <w:semiHidden/>
    <w:unhideWhenUsed/>
    <w:rsid w:val="005D4F9F"/>
    <w:rPr>
      <w:color w:val="605E5C"/>
      <w:shd w:val="clear" w:color="auto" w:fill="E1DFDD"/>
    </w:rPr>
  </w:style>
  <w:style w:type="paragraph" w:styleId="Revision">
    <w:name w:val="Revision"/>
    <w:hidden/>
    <w:uiPriority w:val="99"/>
    <w:semiHidden/>
    <w:rsid w:val="00CD25B4"/>
    <w:pPr>
      <w:spacing w:after="0" w:line="240" w:lineRule="auto"/>
    </w:pPr>
  </w:style>
  <w:style w:type="paragraph" w:styleId="ListParagraph">
    <w:name w:val="List Paragraph"/>
    <w:basedOn w:val="Normal"/>
    <w:uiPriority w:val="34"/>
    <w:qFormat/>
    <w:rsid w:val="008A6103"/>
    <w:pPr>
      <w:ind w:left="720"/>
      <w:contextualSpacing/>
    </w:pPr>
  </w:style>
  <w:style w:type="paragraph" w:styleId="Header">
    <w:name w:val="header"/>
    <w:basedOn w:val="Normal"/>
    <w:link w:val="HeaderChar"/>
    <w:uiPriority w:val="99"/>
    <w:unhideWhenUsed/>
    <w:rsid w:val="009A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2BE"/>
  </w:style>
  <w:style w:type="paragraph" w:styleId="Footer">
    <w:name w:val="footer"/>
    <w:basedOn w:val="Normal"/>
    <w:link w:val="FooterChar"/>
    <w:uiPriority w:val="99"/>
    <w:unhideWhenUsed/>
    <w:rsid w:val="009A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75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fccc.int/process/the-paris-agreement/cooperative-implement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dp.org/energy/events/cop27-increased-climate-ambition-through-voluntary-cooperation-under-article-62"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h.undp.org" TargetMode="External"/><Relationship Id="rId5" Type="http://schemas.openxmlformats.org/officeDocument/2006/relationships/footnotes" Target="footnotes.xml"/><Relationship Id="rId10" Type="http://schemas.openxmlformats.org/officeDocument/2006/relationships/hyperlink" Target="mailto:gloria.holm-graves@mesti.gov.gh" TargetMode="External"/><Relationship Id="rId4" Type="http://schemas.openxmlformats.org/officeDocument/2006/relationships/webSettings" Target="webSettings.xml"/><Relationship Id="rId9" Type="http://schemas.openxmlformats.org/officeDocument/2006/relationships/hyperlink" Target="mailto:praise.nutakor@undp.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Guibert</dc:creator>
  <cp:keywords/>
  <dc:description/>
  <cp:lastModifiedBy>Praise Nutakor</cp:lastModifiedBy>
  <cp:revision>7</cp:revision>
  <dcterms:created xsi:type="dcterms:W3CDTF">2022-11-12T09:33:00Z</dcterms:created>
  <dcterms:modified xsi:type="dcterms:W3CDTF">2022-11-12T15:59:00Z</dcterms:modified>
</cp:coreProperties>
</file>